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CE862" w14:textId="7E9269F3" w:rsidR="00BE0F4E" w:rsidRPr="00C04CFA" w:rsidRDefault="00BE0F4E" w:rsidP="00BE0F4E">
      <w:pPr>
        <w:keepNext/>
        <w:tabs>
          <w:tab w:val="right" w:pos="9638"/>
        </w:tabs>
        <w:spacing w:before="120" w:after="120" w:line="360" w:lineRule="auto"/>
        <w:rPr>
          <w:b/>
          <w:bCs/>
          <w:sz w:val="22"/>
          <w:szCs w:val="22"/>
        </w:rPr>
      </w:pPr>
      <w:bookmarkStart w:id="0" w:name="_Toc524170313"/>
      <w:r w:rsidRPr="00A81894">
        <w:rPr>
          <w:b/>
          <w:noProof/>
          <w:sz w:val="24"/>
        </w:rPr>
        <w:t>3GPP TSG-SA WG3 LI Meeting #</w:t>
      </w:r>
      <w:r>
        <w:rPr>
          <w:b/>
          <w:noProof/>
          <w:sz w:val="24"/>
        </w:rPr>
        <w:t>7</w:t>
      </w:r>
      <w:r w:rsidR="00B301FF">
        <w:rPr>
          <w:b/>
          <w:noProof/>
          <w:sz w:val="24"/>
        </w:rPr>
        <w:t>1</w:t>
      </w:r>
      <w:r w:rsidRPr="00C04CFA">
        <w:rPr>
          <w:b/>
          <w:bCs/>
          <w:sz w:val="22"/>
          <w:szCs w:val="22"/>
        </w:rPr>
        <w:tab/>
      </w:r>
      <w:r>
        <w:rPr>
          <w:b/>
          <w:bCs/>
          <w:sz w:val="22"/>
          <w:szCs w:val="22"/>
        </w:rPr>
        <w:t>S3i180</w:t>
      </w:r>
      <w:r w:rsidR="00390A74">
        <w:rPr>
          <w:b/>
          <w:bCs/>
          <w:sz w:val="22"/>
          <w:szCs w:val="22"/>
        </w:rPr>
        <w:t>516</w:t>
      </w:r>
    </w:p>
    <w:p w14:paraId="1B5BA935" w14:textId="5325F48B" w:rsidR="00BE0F4E" w:rsidRPr="00C04CFA" w:rsidRDefault="00B301FF" w:rsidP="00BE0F4E">
      <w:pPr>
        <w:keepNext/>
        <w:pBdr>
          <w:bottom w:val="single" w:sz="6" w:space="0" w:color="auto"/>
        </w:pBdr>
        <w:tabs>
          <w:tab w:val="right" w:pos="9638"/>
        </w:tabs>
        <w:spacing w:before="120" w:after="120" w:line="360" w:lineRule="auto"/>
        <w:rPr>
          <w:b/>
          <w:bCs/>
          <w:sz w:val="22"/>
          <w:szCs w:val="22"/>
        </w:rPr>
      </w:pPr>
      <w:r>
        <w:rPr>
          <w:b/>
          <w:noProof/>
          <w:sz w:val="24"/>
        </w:rPr>
        <w:t>Newport Beach</w:t>
      </w:r>
      <w:r w:rsidR="00BE0F4E">
        <w:rPr>
          <w:b/>
          <w:noProof/>
          <w:sz w:val="24"/>
        </w:rPr>
        <w:t xml:space="preserve">, </w:t>
      </w:r>
      <w:r>
        <w:rPr>
          <w:b/>
          <w:noProof/>
          <w:sz w:val="24"/>
        </w:rPr>
        <w:t>US</w:t>
      </w:r>
      <w:r w:rsidR="00BE0F4E">
        <w:rPr>
          <w:b/>
          <w:bCs/>
          <w:sz w:val="22"/>
          <w:szCs w:val="22"/>
        </w:rPr>
        <w:t xml:space="preserve">; </w:t>
      </w:r>
      <w:r w:rsidR="00BE0F4E">
        <w:rPr>
          <w:b/>
          <w:noProof/>
          <w:sz w:val="24"/>
        </w:rPr>
        <w:t xml:space="preserve">October </w:t>
      </w:r>
      <w:r>
        <w:rPr>
          <w:b/>
          <w:noProof/>
          <w:sz w:val="24"/>
        </w:rPr>
        <w:t>30</w:t>
      </w:r>
      <w:r w:rsidR="00BE0F4E">
        <w:rPr>
          <w:b/>
          <w:noProof/>
          <w:sz w:val="24"/>
        </w:rPr>
        <w:t>-</w:t>
      </w:r>
      <w:r>
        <w:rPr>
          <w:b/>
          <w:noProof/>
          <w:sz w:val="24"/>
        </w:rPr>
        <w:t>Nov 02</w:t>
      </w:r>
      <w:r w:rsidR="00BE0F4E">
        <w:rPr>
          <w:b/>
          <w:noProof/>
          <w:sz w:val="24"/>
        </w:rPr>
        <w:t>, 2018</w:t>
      </w:r>
      <w:r w:rsidR="00BE0F4E" w:rsidRPr="00C04CFA">
        <w:rPr>
          <w:b/>
          <w:bCs/>
          <w:sz w:val="22"/>
          <w:szCs w:val="22"/>
        </w:rPr>
        <w:tab/>
      </w:r>
    </w:p>
    <w:p w14:paraId="2677132C" w14:textId="77777777" w:rsidR="00BE0F4E" w:rsidRPr="00C04CFA" w:rsidRDefault="00BE0F4E" w:rsidP="00BE0F4E">
      <w:pPr>
        <w:spacing w:before="120" w:after="120" w:line="360" w:lineRule="auto"/>
        <w:ind w:left="2127" w:hanging="2127"/>
        <w:rPr>
          <w:b/>
          <w:sz w:val="22"/>
          <w:szCs w:val="22"/>
        </w:rPr>
      </w:pPr>
      <w:r w:rsidRPr="00C04CFA">
        <w:rPr>
          <w:b/>
          <w:sz w:val="22"/>
          <w:szCs w:val="22"/>
        </w:rPr>
        <w:t>Source:</w:t>
      </w:r>
      <w:r w:rsidRPr="00C04CFA">
        <w:rPr>
          <w:b/>
          <w:sz w:val="22"/>
          <w:szCs w:val="22"/>
        </w:rPr>
        <w:tab/>
      </w:r>
      <w:r>
        <w:rPr>
          <w:b/>
          <w:sz w:val="22"/>
          <w:szCs w:val="22"/>
        </w:rPr>
        <w:t>NDRE</w:t>
      </w:r>
      <w:r w:rsidRPr="00C04CFA">
        <w:rPr>
          <w:b/>
          <w:sz w:val="22"/>
          <w:szCs w:val="22"/>
        </w:rPr>
        <w:t xml:space="preserve">  </w:t>
      </w:r>
    </w:p>
    <w:p w14:paraId="41274C50" w14:textId="38777854" w:rsidR="00BE0F4E" w:rsidRPr="00C04CFA" w:rsidRDefault="00BE0F4E" w:rsidP="00BE0F4E">
      <w:pPr>
        <w:spacing w:before="120" w:after="120" w:line="360" w:lineRule="auto"/>
        <w:ind w:left="2127" w:hanging="2127"/>
        <w:rPr>
          <w:b/>
          <w:sz w:val="22"/>
          <w:szCs w:val="22"/>
        </w:rPr>
      </w:pPr>
      <w:r w:rsidRPr="00C04CFA">
        <w:rPr>
          <w:b/>
          <w:sz w:val="22"/>
          <w:szCs w:val="22"/>
        </w:rPr>
        <w:t>Title:</w:t>
      </w:r>
      <w:r w:rsidRPr="00C04CFA">
        <w:rPr>
          <w:b/>
          <w:sz w:val="22"/>
          <w:szCs w:val="22"/>
        </w:rPr>
        <w:tab/>
      </w:r>
      <w:r w:rsidR="00B301FF">
        <w:rPr>
          <w:b/>
          <w:sz w:val="22"/>
          <w:szCs w:val="22"/>
        </w:rPr>
        <w:t>Editorials</w:t>
      </w:r>
      <w:r>
        <w:rPr>
          <w:b/>
          <w:sz w:val="22"/>
          <w:szCs w:val="22"/>
        </w:rPr>
        <w:t xml:space="preserve"> for 33.127</w:t>
      </w:r>
      <w:r w:rsidR="00B301FF">
        <w:rPr>
          <w:b/>
          <w:sz w:val="22"/>
          <w:szCs w:val="22"/>
        </w:rPr>
        <w:t>v0.0.6</w:t>
      </w:r>
      <w:r>
        <w:rPr>
          <w:b/>
          <w:sz w:val="22"/>
          <w:szCs w:val="22"/>
        </w:rPr>
        <w:t xml:space="preserve"> (pCR)  </w:t>
      </w:r>
    </w:p>
    <w:p w14:paraId="1BA75DED" w14:textId="3E196E29" w:rsidR="00BE0F4E" w:rsidRPr="00C04CFA" w:rsidRDefault="00BE0F4E" w:rsidP="00BE0F4E">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B301FF">
        <w:rPr>
          <w:b/>
          <w:sz w:val="22"/>
          <w:szCs w:val="22"/>
        </w:rPr>
        <w:t>Agreement</w:t>
      </w:r>
    </w:p>
    <w:p w14:paraId="7ECAFDCC" w14:textId="067253B1" w:rsidR="00BE0F4E" w:rsidRPr="00C04CFA" w:rsidRDefault="00BE0F4E" w:rsidP="00BE0F4E">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14536">
        <w:rPr>
          <w:b/>
          <w:sz w:val="22"/>
          <w:szCs w:val="22"/>
        </w:rPr>
        <w:t>10</w:t>
      </w:r>
      <w:r>
        <w:rPr>
          <w:b/>
          <w:sz w:val="22"/>
          <w:szCs w:val="22"/>
        </w:rPr>
        <w:t>.</w:t>
      </w:r>
      <w:r w:rsidR="00D14536">
        <w:rPr>
          <w:b/>
          <w:sz w:val="22"/>
          <w:szCs w:val="22"/>
        </w:rPr>
        <w:t>1</w:t>
      </w:r>
      <w:bookmarkStart w:id="1" w:name="_GoBack"/>
      <w:bookmarkEnd w:id="1"/>
    </w:p>
    <w:p w14:paraId="4C777DDC" w14:textId="77777777" w:rsidR="00BE0F4E" w:rsidRPr="00C04CFA" w:rsidRDefault="00BE0F4E" w:rsidP="00BE0F4E">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Pr>
          <w:b/>
          <w:sz w:val="22"/>
          <w:szCs w:val="22"/>
        </w:rPr>
        <w:t>FS_15LIS</w:t>
      </w:r>
    </w:p>
    <w:p w14:paraId="1F24396A" w14:textId="74007EE6" w:rsidR="00BE0F4E" w:rsidRPr="00170897" w:rsidRDefault="00BE0F4E" w:rsidP="00BE0F4E">
      <w:pPr>
        <w:pBdr>
          <w:bottom w:val="single" w:sz="4" w:space="1" w:color="auto"/>
        </w:pBdr>
        <w:spacing w:before="120" w:after="120" w:line="360" w:lineRule="auto"/>
        <w:rPr>
          <w:i/>
          <w:sz w:val="22"/>
          <w:szCs w:val="22"/>
        </w:rPr>
      </w:pPr>
      <w:r w:rsidRPr="00C04CFA">
        <w:rPr>
          <w:b/>
          <w:i/>
          <w:sz w:val="22"/>
          <w:szCs w:val="22"/>
        </w:rPr>
        <w:t>Abstract of the contribution:</w:t>
      </w:r>
      <w:r>
        <w:rPr>
          <w:i/>
          <w:sz w:val="22"/>
          <w:szCs w:val="22"/>
        </w:rPr>
        <w:t xml:space="preserve"> This contribution proposes corrections, small additions and editorials to 33.127 v0.0.</w:t>
      </w:r>
      <w:r w:rsidR="00B301FF">
        <w:rPr>
          <w:i/>
          <w:sz w:val="22"/>
          <w:szCs w:val="22"/>
        </w:rPr>
        <w:t>6</w:t>
      </w:r>
      <w:r>
        <w:rPr>
          <w:i/>
          <w:sz w:val="22"/>
          <w:szCs w:val="22"/>
        </w:rPr>
        <w:t xml:space="preserve">. </w:t>
      </w:r>
    </w:p>
    <w:p w14:paraId="536E0B98" w14:textId="77777777" w:rsidR="00BE0F4E" w:rsidRDefault="00BE0F4E" w:rsidP="00BE0F4E">
      <w:pPr>
        <w:tabs>
          <w:tab w:val="left" w:pos="0"/>
          <w:tab w:val="center" w:pos="4820"/>
          <w:tab w:val="right" w:pos="9638"/>
        </w:tabs>
        <w:spacing w:before="240" w:after="240"/>
        <w:jc w:val="center"/>
        <w:rPr>
          <w:rFonts w:ascii="Arial" w:hAnsi="Arial" w:cs="Arial"/>
          <w:smallCaps/>
          <w:dstrike/>
          <w:color w:val="FF0000"/>
          <w:sz w:val="36"/>
          <w:szCs w:val="40"/>
        </w:rPr>
      </w:pPr>
    </w:p>
    <w:p w14:paraId="4BBB5ED7" w14:textId="1C935C78" w:rsidR="00BE0F4E" w:rsidRDefault="00BE0F4E" w:rsidP="00BE0F4E">
      <w:pPr>
        <w:tabs>
          <w:tab w:val="left" w:pos="0"/>
          <w:tab w:val="center" w:pos="4820"/>
          <w:tab w:val="right" w:pos="9638"/>
        </w:tabs>
        <w:spacing w:before="240" w:after="240"/>
        <w:jc w:val="center"/>
        <w:rPr>
          <w:rFonts w:ascii="Arial" w:hAnsi="Arial" w:cs="Arial"/>
          <w:smallCaps/>
          <w:dstrike/>
          <w:color w:val="FF0000"/>
          <w:sz w:val="36"/>
          <w:szCs w:val="40"/>
        </w:rPr>
      </w:pPr>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FIRST CHANGE </w:t>
      </w:r>
      <w:r w:rsidRPr="001D4007">
        <w:rPr>
          <w:rFonts w:ascii="Arial" w:hAnsi="Arial" w:cs="Arial"/>
          <w:smallCaps/>
          <w:dstrike/>
          <w:color w:val="FF0000"/>
          <w:sz w:val="36"/>
          <w:szCs w:val="40"/>
        </w:rPr>
        <w:tab/>
      </w:r>
    </w:p>
    <w:p w14:paraId="1E4E64F1" w14:textId="77777777" w:rsidR="00B301FF" w:rsidRPr="004D3578" w:rsidRDefault="00B301FF" w:rsidP="00B301FF">
      <w:pPr>
        <w:pStyle w:val="Rubrik2"/>
      </w:pPr>
      <w:bookmarkStart w:id="2" w:name="_Toc526802272"/>
      <w:bookmarkStart w:id="3" w:name="_Toc526803156"/>
      <w:r w:rsidRPr="004D3578">
        <w:t>3.3</w:t>
      </w:r>
      <w:r w:rsidRPr="004D3578">
        <w:tab/>
        <w:t>Abbreviations</w:t>
      </w:r>
      <w:bookmarkEnd w:id="2"/>
      <w:bookmarkEnd w:id="3"/>
    </w:p>
    <w:p w14:paraId="40833F7A" w14:textId="77777777" w:rsidR="00B301FF" w:rsidRPr="004D3578" w:rsidRDefault="00B301FF" w:rsidP="00B301F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270191" w14:textId="77777777" w:rsidR="00B301FF" w:rsidRPr="004D3578" w:rsidRDefault="00B301FF" w:rsidP="00B301FF">
      <w:pPr>
        <w:pStyle w:val="Guidance"/>
        <w:keepNext/>
      </w:pPr>
      <w:r w:rsidRPr="004D3578">
        <w:t>Abbreviation format (EW)</w:t>
      </w:r>
    </w:p>
    <w:p w14:paraId="2173CDC7" w14:textId="77777777" w:rsidR="00B301FF" w:rsidRDefault="00B301FF" w:rsidP="00B301FF">
      <w:pPr>
        <w:pStyle w:val="EW"/>
      </w:pPr>
      <w:r w:rsidRPr="004D3578">
        <w:t>&lt;ACRONYM&gt;</w:t>
      </w:r>
      <w:r w:rsidRPr="004D3578">
        <w:tab/>
        <w:t>&lt;Explanation&gt;</w:t>
      </w:r>
    </w:p>
    <w:p w14:paraId="72AA0450" w14:textId="77777777" w:rsidR="00B301FF" w:rsidRDefault="00B301FF" w:rsidP="00B301FF">
      <w:pPr>
        <w:pStyle w:val="EW"/>
      </w:pPr>
    </w:p>
    <w:p w14:paraId="7F7453AA" w14:textId="77777777" w:rsidR="00B301FF" w:rsidRDefault="00B301FF" w:rsidP="00B301FF">
      <w:pPr>
        <w:pStyle w:val="EW"/>
      </w:pPr>
      <w:r>
        <w:t>5GC</w:t>
      </w:r>
      <w:r>
        <w:tab/>
        <w:t>5G Core Network</w:t>
      </w:r>
    </w:p>
    <w:p w14:paraId="2CBAA276" w14:textId="77777777" w:rsidR="00B301FF" w:rsidRDefault="00B301FF" w:rsidP="00B301FF">
      <w:pPr>
        <w:keepLines/>
        <w:spacing w:after="0"/>
        <w:ind w:left="1702" w:hanging="1418"/>
        <w:jc w:val="both"/>
      </w:pPr>
      <w:r>
        <w:t>5G-EIR</w:t>
      </w:r>
      <w:r>
        <w:tab/>
        <w:t xml:space="preserve">5G </w:t>
      </w:r>
      <w:r w:rsidRPr="00F22DE4">
        <w:t>Equipment Identity Register</w:t>
      </w:r>
    </w:p>
    <w:p w14:paraId="0EF74C88" w14:textId="77777777" w:rsidR="00B301FF" w:rsidRDefault="00B301FF" w:rsidP="00B301FF">
      <w:pPr>
        <w:keepLines/>
        <w:spacing w:after="0"/>
        <w:ind w:left="1702" w:hanging="1418"/>
        <w:jc w:val="both"/>
      </w:pPr>
      <w:r>
        <w:t>ADMF</w:t>
      </w:r>
      <w:r>
        <w:tab/>
        <w:t>LI Administration Function</w:t>
      </w:r>
    </w:p>
    <w:p w14:paraId="403FB1B5" w14:textId="77777777" w:rsidR="00B301FF" w:rsidRDefault="00B301FF" w:rsidP="00B301FF">
      <w:pPr>
        <w:keepLines/>
        <w:spacing w:after="0"/>
        <w:ind w:left="1702" w:hanging="1418"/>
        <w:jc w:val="both"/>
      </w:pPr>
      <w:r>
        <w:t>AMF</w:t>
      </w:r>
      <w:r>
        <w:tab/>
      </w:r>
      <w:r w:rsidRPr="00DE41FF">
        <w:t>Access Management Function</w:t>
      </w:r>
    </w:p>
    <w:p w14:paraId="66913E59" w14:textId="77777777" w:rsidR="00B301FF" w:rsidRDefault="00B301FF" w:rsidP="00B301FF">
      <w:pPr>
        <w:keepLines/>
        <w:spacing w:after="0"/>
        <w:ind w:left="1702" w:hanging="1418"/>
        <w:jc w:val="both"/>
      </w:pPr>
      <w:r>
        <w:t>AUSF</w:t>
      </w:r>
      <w:r>
        <w:tab/>
      </w:r>
      <w:r w:rsidRPr="007B68B1">
        <w:t>Authentication Server Function</w:t>
      </w:r>
    </w:p>
    <w:p w14:paraId="6D11D51D" w14:textId="77777777" w:rsidR="00B301FF" w:rsidRDefault="00B301FF" w:rsidP="00B301FF">
      <w:pPr>
        <w:keepLines/>
        <w:spacing w:after="0"/>
        <w:ind w:left="1702" w:hanging="1418"/>
        <w:jc w:val="both"/>
      </w:pPr>
      <w:r>
        <w:t>CC</w:t>
      </w:r>
      <w:r>
        <w:tab/>
        <w:t>Content of Communication</w:t>
      </w:r>
    </w:p>
    <w:p w14:paraId="6029B23E" w14:textId="77777777" w:rsidR="00B301FF" w:rsidRDefault="00B301FF" w:rsidP="00B301FF">
      <w:pPr>
        <w:keepLines/>
        <w:spacing w:after="0"/>
        <w:ind w:left="1702" w:hanging="1418"/>
        <w:jc w:val="both"/>
      </w:pPr>
      <w:r>
        <w:t>CPOI</w:t>
      </w:r>
      <w:r>
        <w:tab/>
        <w:t xml:space="preserve">Control plane Point Of Interception </w:t>
      </w:r>
    </w:p>
    <w:p w14:paraId="3AA7E657" w14:textId="77777777" w:rsidR="00B301FF" w:rsidRDefault="00B301FF" w:rsidP="00B301FF">
      <w:pPr>
        <w:keepLines/>
        <w:spacing w:after="0"/>
        <w:ind w:left="1702" w:hanging="1418"/>
        <w:jc w:val="both"/>
      </w:pPr>
      <w:r>
        <w:t>CSP</w:t>
      </w:r>
      <w:r>
        <w:tab/>
        <w:t>Communication Service Provider</w:t>
      </w:r>
    </w:p>
    <w:p w14:paraId="563C6E12" w14:textId="77777777" w:rsidR="00B301FF" w:rsidRDefault="00B301FF" w:rsidP="00B301FF">
      <w:pPr>
        <w:keepLines/>
        <w:tabs>
          <w:tab w:val="left" w:pos="1695"/>
        </w:tabs>
        <w:spacing w:after="0"/>
        <w:ind w:left="1702" w:hanging="1418"/>
        <w:jc w:val="both"/>
      </w:pPr>
      <w:r>
        <w:t>CUPS</w:t>
      </w:r>
      <w:r>
        <w:tab/>
      </w:r>
      <w:r w:rsidRPr="00E170F0">
        <w:t>Control and User Plane Separation</w:t>
      </w:r>
    </w:p>
    <w:p w14:paraId="675799E7" w14:textId="77777777" w:rsidR="00B301FF" w:rsidRDefault="00B301FF" w:rsidP="00B301FF">
      <w:pPr>
        <w:keepLines/>
        <w:spacing w:after="0"/>
        <w:ind w:left="1702" w:hanging="1418"/>
        <w:jc w:val="both"/>
      </w:pPr>
      <w:r>
        <w:t>GPSI</w:t>
      </w:r>
      <w:r>
        <w:tab/>
        <w:t>Generic Public Subscription Identifier</w:t>
      </w:r>
    </w:p>
    <w:p w14:paraId="26B82C4E" w14:textId="77777777" w:rsidR="00B301FF" w:rsidRDefault="00B301FF" w:rsidP="00B301FF">
      <w:pPr>
        <w:keepLines/>
        <w:spacing w:after="0"/>
        <w:ind w:left="1702" w:hanging="1418"/>
        <w:jc w:val="both"/>
      </w:pPr>
      <w:r>
        <w:t>IRI</w:t>
      </w:r>
      <w:r>
        <w:tab/>
        <w:t>Intercept Related Information</w:t>
      </w:r>
    </w:p>
    <w:p w14:paraId="028869B5" w14:textId="77777777" w:rsidR="00B301FF" w:rsidRDefault="00B301FF" w:rsidP="00B301FF">
      <w:pPr>
        <w:keepLines/>
        <w:spacing w:after="0"/>
        <w:ind w:left="1702" w:hanging="1418"/>
        <w:jc w:val="both"/>
      </w:pPr>
      <w:r>
        <w:t>LADN</w:t>
      </w:r>
      <w:r>
        <w:tab/>
      </w:r>
      <w:r w:rsidRPr="004A3E04">
        <w:t>Local Area Data Network</w:t>
      </w:r>
    </w:p>
    <w:p w14:paraId="464BEF2A" w14:textId="77777777" w:rsidR="00B301FF" w:rsidRDefault="00B301FF" w:rsidP="00B301FF">
      <w:pPr>
        <w:keepLines/>
        <w:spacing w:after="0"/>
        <w:ind w:left="1702" w:hanging="1418"/>
        <w:jc w:val="both"/>
      </w:pPr>
      <w:r>
        <w:t xml:space="preserve">LALS </w:t>
      </w:r>
      <w:r>
        <w:tab/>
        <w:t>Lawful Access Location Services</w:t>
      </w:r>
    </w:p>
    <w:p w14:paraId="6A22F0C1" w14:textId="77777777" w:rsidR="00B301FF" w:rsidRDefault="00B301FF" w:rsidP="00B301FF">
      <w:pPr>
        <w:keepLines/>
        <w:spacing w:after="0"/>
        <w:ind w:left="1702" w:hanging="1418"/>
        <w:jc w:val="both"/>
      </w:pPr>
    </w:p>
    <w:p w14:paraId="597B0C6E" w14:textId="77777777" w:rsidR="00B301FF" w:rsidRDefault="00B301FF" w:rsidP="00B301FF">
      <w:pPr>
        <w:keepLines/>
        <w:spacing w:after="0"/>
        <w:ind w:left="1702" w:hanging="1418"/>
        <w:jc w:val="both"/>
      </w:pPr>
      <w:r>
        <w:t>LEA</w:t>
      </w:r>
      <w:r>
        <w:tab/>
        <w:t>Law Enforcement Agency</w:t>
      </w:r>
    </w:p>
    <w:p w14:paraId="6098BC83" w14:textId="77777777" w:rsidR="00B301FF" w:rsidRDefault="00B301FF" w:rsidP="00B301FF">
      <w:pPr>
        <w:keepLines/>
        <w:spacing w:after="0"/>
        <w:ind w:left="1702" w:hanging="1418"/>
        <w:jc w:val="both"/>
      </w:pPr>
      <w:r>
        <w:t>LEMF</w:t>
      </w:r>
      <w:r>
        <w:tab/>
        <w:t>Law Enforcement Monitoring Facility</w:t>
      </w:r>
    </w:p>
    <w:p w14:paraId="5E84E4A6" w14:textId="77777777" w:rsidR="00B301FF" w:rsidRDefault="00B301FF" w:rsidP="00B301FF">
      <w:pPr>
        <w:keepLines/>
        <w:spacing w:after="0"/>
        <w:ind w:left="1702" w:hanging="1418"/>
        <w:jc w:val="both"/>
      </w:pPr>
      <w:r>
        <w:t>LI</w:t>
      </w:r>
      <w:r>
        <w:tab/>
        <w:t>Lawful Interception</w:t>
      </w:r>
    </w:p>
    <w:p w14:paraId="2B44A633" w14:textId="77777777" w:rsidR="00B301FF" w:rsidRDefault="00B301FF" w:rsidP="00B301FF">
      <w:pPr>
        <w:keepLines/>
        <w:spacing w:after="0"/>
        <w:ind w:left="1702" w:hanging="1418"/>
        <w:jc w:val="both"/>
      </w:pPr>
      <w:r>
        <w:t>LICF</w:t>
      </w:r>
      <w:r>
        <w:tab/>
        <w:t>Lawful Interception Control Function</w:t>
      </w:r>
    </w:p>
    <w:p w14:paraId="03A8A99B" w14:textId="77777777" w:rsidR="00B301FF" w:rsidRDefault="00B301FF" w:rsidP="00B301FF">
      <w:pPr>
        <w:keepLines/>
        <w:spacing w:after="0"/>
        <w:ind w:left="1702" w:hanging="1418"/>
        <w:jc w:val="both"/>
      </w:pPr>
      <w:r>
        <w:t>LI_CPS</w:t>
      </w:r>
      <w:r>
        <w:tab/>
      </w:r>
      <w:r w:rsidRPr="000A578B">
        <w:t xml:space="preserve">Lawful Interception </w:t>
      </w:r>
      <w:r w:rsidRPr="002875A1">
        <w:t>CC interception rules</w:t>
      </w:r>
      <w:r>
        <w:t xml:space="preserve"> Provisioning Signalling</w:t>
      </w:r>
    </w:p>
    <w:p w14:paraId="787F3FD3" w14:textId="77777777" w:rsidR="00B301FF" w:rsidRDefault="00B301FF" w:rsidP="00B301FF">
      <w:pPr>
        <w:keepLines/>
        <w:spacing w:after="0"/>
        <w:ind w:left="1702" w:hanging="1418"/>
        <w:jc w:val="both"/>
      </w:pPr>
      <w:r>
        <w:t>LI_HI1</w:t>
      </w:r>
      <w:r>
        <w:tab/>
        <w:t>LI_Handover Interface 1</w:t>
      </w:r>
    </w:p>
    <w:p w14:paraId="44C07B69" w14:textId="77777777" w:rsidR="00B301FF" w:rsidRDefault="00B301FF" w:rsidP="00B301FF">
      <w:pPr>
        <w:keepLines/>
        <w:spacing w:after="0"/>
        <w:ind w:left="1702" w:hanging="1418"/>
        <w:jc w:val="both"/>
      </w:pPr>
      <w:r>
        <w:t>LI_HI2</w:t>
      </w:r>
      <w:r>
        <w:tab/>
        <w:t>LI_Handover Interface 2</w:t>
      </w:r>
    </w:p>
    <w:p w14:paraId="274B4B6E" w14:textId="77777777" w:rsidR="00B301FF" w:rsidRDefault="00B301FF" w:rsidP="00B301FF">
      <w:pPr>
        <w:keepLines/>
        <w:spacing w:after="0"/>
        <w:ind w:left="1702" w:hanging="1418"/>
        <w:jc w:val="both"/>
      </w:pPr>
      <w:r>
        <w:t>LI_HI3</w:t>
      </w:r>
      <w:r>
        <w:tab/>
        <w:t>LI_Handover Interface 3</w:t>
      </w:r>
    </w:p>
    <w:p w14:paraId="0E997E1A" w14:textId="77777777" w:rsidR="00B301FF" w:rsidRDefault="00B301FF" w:rsidP="00B301FF">
      <w:pPr>
        <w:keepLines/>
        <w:spacing w:after="0"/>
        <w:ind w:left="1702" w:hanging="1418"/>
        <w:jc w:val="both"/>
      </w:pPr>
      <w:r>
        <w:t>LIPF</w:t>
      </w:r>
      <w:r>
        <w:tab/>
        <w:t>Lawful Interception Provisioning Function</w:t>
      </w:r>
    </w:p>
    <w:p w14:paraId="31875555" w14:textId="77777777" w:rsidR="00B301FF" w:rsidRDefault="00B301FF" w:rsidP="00B301FF">
      <w:pPr>
        <w:keepLines/>
        <w:spacing w:after="0"/>
        <w:ind w:left="1702" w:hanging="1418"/>
        <w:jc w:val="both"/>
      </w:pPr>
      <w:r>
        <w:t>LIR</w:t>
      </w:r>
      <w:r>
        <w:tab/>
        <w:t>Location Immediate Request</w:t>
      </w:r>
    </w:p>
    <w:p w14:paraId="2FE165F6" w14:textId="77777777" w:rsidR="00B301FF" w:rsidRDefault="00B301FF" w:rsidP="00B301FF">
      <w:pPr>
        <w:keepLines/>
        <w:spacing w:after="0"/>
        <w:ind w:left="1702" w:hanging="1418"/>
        <w:jc w:val="both"/>
      </w:pPr>
      <w:r>
        <w:t>LI_SI</w:t>
      </w:r>
      <w:r>
        <w:tab/>
      </w:r>
      <w:r w:rsidRPr="000A578B">
        <w:t xml:space="preserve">Lawful Interception </w:t>
      </w:r>
      <w:r>
        <w:t>System Information</w:t>
      </w:r>
      <w:r w:rsidRPr="000A578B">
        <w:t xml:space="preserve"> </w:t>
      </w:r>
      <w:r>
        <w:t>I</w:t>
      </w:r>
      <w:r w:rsidRPr="000A578B">
        <w:t>nterface</w:t>
      </w:r>
    </w:p>
    <w:p w14:paraId="75115E2A" w14:textId="77777777" w:rsidR="00B301FF" w:rsidRDefault="00B301FF" w:rsidP="00B301FF">
      <w:pPr>
        <w:keepLines/>
        <w:spacing w:after="0"/>
        <w:ind w:firstLine="284"/>
        <w:jc w:val="both"/>
      </w:pPr>
      <w:r>
        <w:lastRenderedPageBreak/>
        <w:t>LI_X0</w:t>
      </w:r>
      <w:r>
        <w:tab/>
      </w:r>
      <w:r>
        <w:tab/>
      </w:r>
      <w:r>
        <w:tab/>
      </w:r>
      <w:r>
        <w:tab/>
        <w:t>Lawful Interception Internal Interface 0</w:t>
      </w:r>
    </w:p>
    <w:p w14:paraId="36565C42" w14:textId="77777777" w:rsidR="00B301FF" w:rsidRDefault="00B301FF" w:rsidP="00B301FF">
      <w:pPr>
        <w:keepLines/>
        <w:spacing w:after="0"/>
        <w:ind w:left="1702" w:hanging="1418"/>
        <w:jc w:val="both"/>
      </w:pPr>
      <w:r>
        <w:t>LI_X1</w:t>
      </w:r>
      <w:r>
        <w:tab/>
        <w:t>Lawful Interception Internal Interface 1</w:t>
      </w:r>
    </w:p>
    <w:p w14:paraId="2A1E1224" w14:textId="77777777" w:rsidR="00B301FF" w:rsidRDefault="00B301FF" w:rsidP="00B301FF">
      <w:pPr>
        <w:keepLines/>
        <w:spacing w:after="0"/>
        <w:ind w:left="1702" w:hanging="1418"/>
        <w:jc w:val="both"/>
      </w:pPr>
      <w:r>
        <w:t>LI_X2</w:t>
      </w:r>
      <w:r>
        <w:tab/>
        <w:t>Lawful Interception Internal Interface 2</w:t>
      </w:r>
    </w:p>
    <w:p w14:paraId="5EAAB177" w14:textId="77777777" w:rsidR="00B301FF" w:rsidRDefault="00B301FF" w:rsidP="00B301FF">
      <w:pPr>
        <w:keepLines/>
        <w:spacing w:after="0"/>
        <w:ind w:left="1702" w:hanging="1418"/>
        <w:jc w:val="both"/>
      </w:pPr>
      <w:r>
        <w:t>LI_X3</w:t>
      </w:r>
      <w:r>
        <w:tab/>
        <w:t>Lawful Interception Internal Interface 3</w:t>
      </w:r>
    </w:p>
    <w:p w14:paraId="5566F985" w14:textId="77777777" w:rsidR="00B301FF" w:rsidRDefault="00B301FF" w:rsidP="00B301FF">
      <w:pPr>
        <w:keepLines/>
        <w:spacing w:after="0"/>
        <w:ind w:left="1702" w:hanging="1418"/>
        <w:jc w:val="both"/>
      </w:pPr>
      <w:r>
        <w:t>LMF</w:t>
      </w:r>
      <w:r>
        <w:tab/>
      </w:r>
      <w:r>
        <w:rPr>
          <w:rStyle w:val="st"/>
        </w:rPr>
        <w:t>Location Management Function</w:t>
      </w:r>
    </w:p>
    <w:p w14:paraId="6A7F549B" w14:textId="77777777" w:rsidR="00B301FF" w:rsidRDefault="00B301FF" w:rsidP="00B301FF">
      <w:pPr>
        <w:keepLines/>
        <w:spacing w:after="0"/>
        <w:ind w:left="1702" w:hanging="1418"/>
        <w:jc w:val="both"/>
      </w:pPr>
      <w:r>
        <w:t>LTF</w:t>
      </w:r>
      <w:r>
        <w:tab/>
        <w:t>Location Triggering Function</w:t>
      </w:r>
    </w:p>
    <w:p w14:paraId="31DDB0BA" w14:textId="77777777" w:rsidR="00B301FF" w:rsidRDefault="00B301FF" w:rsidP="00B301FF">
      <w:pPr>
        <w:keepLines/>
        <w:spacing w:after="0"/>
        <w:ind w:left="1702" w:hanging="1418"/>
        <w:jc w:val="both"/>
      </w:pPr>
      <w:r>
        <w:t>MDF</w:t>
      </w:r>
      <w:r>
        <w:tab/>
        <w:t>Mediation and Delivery Function</w:t>
      </w:r>
    </w:p>
    <w:p w14:paraId="20D1910F" w14:textId="77777777" w:rsidR="00B301FF" w:rsidRDefault="00B301FF" w:rsidP="00B301FF">
      <w:pPr>
        <w:keepLines/>
        <w:spacing w:after="0"/>
        <w:ind w:left="1702" w:hanging="1418"/>
        <w:jc w:val="both"/>
      </w:pPr>
      <w:r>
        <w:t>MDF2</w:t>
      </w:r>
      <w:r>
        <w:tab/>
        <w:t>Mediation and Delivery Function 2</w:t>
      </w:r>
    </w:p>
    <w:p w14:paraId="22B6BCD9" w14:textId="77777777" w:rsidR="00B301FF" w:rsidRDefault="00B301FF" w:rsidP="00B301FF">
      <w:pPr>
        <w:keepLines/>
        <w:spacing w:after="0"/>
        <w:ind w:left="1702" w:hanging="1418"/>
        <w:jc w:val="both"/>
      </w:pPr>
      <w:r>
        <w:t>MDF3</w:t>
      </w:r>
      <w:r>
        <w:tab/>
        <w:t>Mediation and Delivery Function 3</w:t>
      </w:r>
    </w:p>
    <w:p w14:paraId="5777A6D9" w14:textId="77777777" w:rsidR="00B301FF" w:rsidRDefault="00B301FF" w:rsidP="00B301FF">
      <w:pPr>
        <w:keepLines/>
        <w:spacing w:after="0"/>
        <w:ind w:left="1702" w:hanging="1418"/>
        <w:jc w:val="both"/>
      </w:pPr>
      <w:r>
        <w:t>N3IWF</w:t>
      </w:r>
      <w:r>
        <w:tab/>
        <w:t>Non 3GPP Inter Working Function</w:t>
      </w:r>
    </w:p>
    <w:p w14:paraId="2448C0C1" w14:textId="77777777" w:rsidR="00B301FF" w:rsidRDefault="00B301FF" w:rsidP="00B301FF">
      <w:pPr>
        <w:keepLines/>
        <w:spacing w:after="0"/>
        <w:ind w:left="1702" w:hanging="1418"/>
        <w:jc w:val="both"/>
      </w:pPr>
      <w:r>
        <w:t>NEF</w:t>
      </w:r>
      <w:r>
        <w:tab/>
      </w:r>
      <w:r w:rsidRPr="00520E74">
        <w:t>Network Exposure Function</w:t>
      </w:r>
    </w:p>
    <w:p w14:paraId="16177180" w14:textId="77777777" w:rsidR="00B301FF" w:rsidRDefault="00B301FF" w:rsidP="00B301FF">
      <w:pPr>
        <w:keepLines/>
        <w:spacing w:after="0"/>
        <w:ind w:left="1702" w:hanging="1418"/>
        <w:jc w:val="both"/>
      </w:pPr>
      <w:r>
        <w:t>NPLI</w:t>
      </w:r>
      <w:r>
        <w:tab/>
        <w:t>Network Provided Location Information</w:t>
      </w:r>
    </w:p>
    <w:p w14:paraId="1C69F69F" w14:textId="77777777" w:rsidR="00B301FF" w:rsidRDefault="00B301FF" w:rsidP="00B301FF">
      <w:pPr>
        <w:keepLines/>
        <w:spacing w:after="0"/>
        <w:ind w:left="1702" w:hanging="1418"/>
        <w:jc w:val="both"/>
      </w:pPr>
      <w:r>
        <w:t>NR</w:t>
      </w:r>
      <w:r>
        <w:tab/>
        <w:t>New Radio</w:t>
      </w:r>
    </w:p>
    <w:p w14:paraId="2826F14D" w14:textId="77777777" w:rsidR="00B301FF" w:rsidRDefault="00B301FF" w:rsidP="00B301FF">
      <w:pPr>
        <w:keepLines/>
        <w:spacing w:after="0"/>
        <w:ind w:left="1702" w:hanging="1418"/>
        <w:jc w:val="both"/>
      </w:pPr>
      <w:r>
        <w:t>NRF</w:t>
      </w:r>
      <w:r>
        <w:tab/>
      </w:r>
      <w:r w:rsidRPr="001B35E3">
        <w:t>Network Repository Function</w:t>
      </w:r>
    </w:p>
    <w:p w14:paraId="7903F202" w14:textId="77777777" w:rsidR="00B301FF" w:rsidRDefault="00B301FF" w:rsidP="00B301FF">
      <w:pPr>
        <w:keepLines/>
        <w:spacing w:after="0"/>
        <w:ind w:left="1702" w:hanging="1418"/>
        <w:jc w:val="both"/>
      </w:pPr>
      <w:r>
        <w:t>NSSF</w:t>
      </w:r>
      <w:r>
        <w:tab/>
      </w:r>
      <w:r w:rsidRPr="00F22DE4">
        <w:t>Network Slice Selection Function</w:t>
      </w:r>
    </w:p>
    <w:p w14:paraId="27682B2B" w14:textId="77777777" w:rsidR="00B301FF" w:rsidRDefault="00B301FF" w:rsidP="00B301FF">
      <w:pPr>
        <w:keepLines/>
        <w:spacing w:after="0"/>
        <w:ind w:left="1702" w:hanging="1418"/>
        <w:jc w:val="both"/>
      </w:pPr>
      <w:r>
        <w:t>PCF</w:t>
      </w:r>
      <w:r>
        <w:tab/>
      </w:r>
      <w:r w:rsidRPr="00F22DE4">
        <w:t>Policy Control Function</w:t>
      </w:r>
    </w:p>
    <w:p w14:paraId="624CCE96" w14:textId="77777777" w:rsidR="00B301FF" w:rsidRDefault="00B301FF" w:rsidP="00B301FF">
      <w:pPr>
        <w:keepLines/>
        <w:spacing w:after="0"/>
        <w:ind w:left="1702" w:hanging="1418"/>
        <w:jc w:val="both"/>
      </w:pPr>
      <w:r>
        <w:t>PEI</w:t>
      </w:r>
      <w:r>
        <w:tab/>
        <w:t>Permanent Equipment Identifier</w:t>
      </w:r>
    </w:p>
    <w:p w14:paraId="379E32A6" w14:textId="77777777" w:rsidR="00B301FF" w:rsidRDefault="00B301FF" w:rsidP="00B301FF">
      <w:pPr>
        <w:keepLines/>
        <w:spacing w:after="0"/>
        <w:ind w:left="1702" w:hanging="1418"/>
        <w:jc w:val="both"/>
      </w:pPr>
      <w:r>
        <w:t>POI</w:t>
      </w:r>
      <w:r>
        <w:tab/>
        <w:t>Point Of Interception</w:t>
      </w:r>
    </w:p>
    <w:p w14:paraId="4B09E232" w14:textId="77777777" w:rsidR="00B301FF" w:rsidRDefault="00B301FF" w:rsidP="00B301FF">
      <w:pPr>
        <w:keepLines/>
        <w:spacing w:after="0"/>
        <w:ind w:left="1702" w:hanging="1418"/>
        <w:jc w:val="both"/>
      </w:pPr>
      <w:r>
        <w:t>SIRF</w:t>
      </w:r>
      <w:r>
        <w:tab/>
        <w:t xml:space="preserve">System Information Retrieval Function </w:t>
      </w:r>
    </w:p>
    <w:p w14:paraId="5537747A" w14:textId="77777777" w:rsidR="00B301FF" w:rsidRDefault="00B301FF" w:rsidP="00B301FF">
      <w:pPr>
        <w:keepLines/>
        <w:spacing w:after="0"/>
        <w:ind w:left="1702" w:hanging="1418"/>
        <w:jc w:val="both"/>
      </w:pPr>
      <w:r>
        <w:t>SMF</w:t>
      </w:r>
      <w:r>
        <w:tab/>
      </w:r>
      <w:r w:rsidRPr="00DE41FF">
        <w:t>Session Management Function</w:t>
      </w:r>
    </w:p>
    <w:p w14:paraId="4B7C3DC4" w14:textId="77777777" w:rsidR="00B301FF" w:rsidRDefault="00B301FF" w:rsidP="00B301FF">
      <w:pPr>
        <w:keepLines/>
        <w:spacing w:after="0"/>
        <w:ind w:left="1702" w:hanging="1418"/>
        <w:jc w:val="both"/>
      </w:pPr>
      <w:r>
        <w:t>SMSF</w:t>
      </w:r>
      <w:r>
        <w:tab/>
      </w:r>
      <w:r w:rsidRPr="00F3636F">
        <w:t>SMS-Function</w:t>
      </w:r>
    </w:p>
    <w:p w14:paraId="785A730C" w14:textId="77777777" w:rsidR="00B301FF" w:rsidRDefault="00B301FF" w:rsidP="00B301FF">
      <w:pPr>
        <w:keepLines/>
        <w:spacing w:after="0"/>
        <w:ind w:left="1702" w:hanging="1418"/>
        <w:jc w:val="both"/>
      </w:pPr>
      <w:r>
        <w:t>SUCI</w:t>
      </w:r>
      <w:r>
        <w:tab/>
        <w:t>Subscriber Concealed Identifier</w:t>
      </w:r>
    </w:p>
    <w:p w14:paraId="40FC9450" w14:textId="77777777" w:rsidR="00B301FF" w:rsidRDefault="00B301FF" w:rsidP="00B301FF">
      <w:pPr>
        <w:keepLines/>
        <w:spacing w:after="0"/>
        <w:ind w:left="1702" w:hanging="1418"/>
        <w:jc w:val="both"/>
      </w:pPr>
      <w:r>
        <w:t>SUPI</w:t>
      </w:r>
      <w:r>
        <w:tab/>
        <w:t>Subscriber Permanent Identifier</w:t>
      </w:r>
    </w:p>
    <w:p w14:paraId="34D28BC4" w14:textId="77777777" w:rsidR="00B301FF" w:rsidRDefault="00B301FF" w:rsidP="00B301FF">
      <w:pPr>
        <w:keepLines/>
        <w:spacing w:after="0"/>
        <w:ind w:left="1702" w:hanging="1418"/>
        <w:jc w:val="both"/>
      </w:pPr>
      <w:r>
        <w:t>SX3LIF</w:t>
      </w:r>
      <w:r>
        <w:tab/>
      </w:r>
      <w:r w:rsidRPr="00D60DC9">
        <w:t>Split X3 LI Interworking Function</w:t>
      </w:r>
    </w:p>
    <w:p w14:paraId="0C48BBB8" w14:textId="77777777" w:rsidR="00B301FF" w:rsidRDefault="00B301FF" w:rsidP="00B301FF">
      <w:pPr>
        <w:keepLines/>
        <w:spacing w:after="0"/>
        <w:ind w:left="1702" w:hanging="1418"/>
        <w:jc w:val="both"/>
      </w:pPr>
      <w:commentRangeStart w:id="4"/>
      <w:r>
        <w:t>TF</w:t>
      </w:r>
      <w:r>
        <w:tab/>
        <w:t>Topology Function</w:t>
      </w:r>
      <w:commentRangeEnd w:id="4"/>
      <w:r>
        <w:rPr>
          <w:rStyle w:val="Kommentarsreferens"/>
        </w:rPr>
        <w:commentReference w:id="4"/>
      </w:r>
    </w:p>
    <w:p w14:paraId="5D562954" w14:textId="77777777" w:rsidR="00B301FF" w:rsidRDefault="00B301FF" w:rsidP="00B301FF">
      <w:pPr>
        <w:pStyle w:val="EW"/>
      </w:pPr>
      <w:r w:rsidRPr="00E44D45">
        <w:t>UDM</w:t>
      </w:r>
      <w:r w:rsidRPr="00E44D45">
        <w:tab/>
        <w:t>Unified Data Management</w:t>
      </w:r>
    </w:p>
    <w:p w14:paraId="4D7C7127" w14:textId="77777777" w:rsidR="00B301FF" w:rsidRDefault="00B301FF" w:rsidP="00B301FF">
      <w:pPr>
        <w:pStyle w:val="EW"/>
      </w:pPr>
      <w:r>
        <w:t>UDSF</w:t>
      </w:r>
      <w:r>
        <w:tab/>
      </w:r>
      <w:r w:rsidRPr="00F71AE2">
        <w:t>Unstructured Data Storage Function</w:t>
      </w:r>
    </w:p>
    <w:p w14:paraId="3A0DC5C0" w14:textId="77777777" w:rsidR="00B301FF" w:rsidRDefault="00B301FF" w:rsidP="00B301FF">
      <w:pPr>
        <w:keepLines/>
        <w:spacing w:after="0"/>
        <w:ind w:left="1702" w:hanging="1418"/>
        <w:jc w:val="both"/>
      </w:pPr>
      <w:r>
        <w:t>UPF</w:t>
      </w:r>
      <w:r>
        <w:tab/>
      </w:r>
      <w:r w:rsidRPr="00896BA0">
        <w:t>User Plane Function</w:t>
      </w:r>
    </w:p>
    <w:p w14:paraId="3D6835C2" w14:textId="77777777" w:rsidR="00B301FF" w:rsidRDefault="00B301FF" w:rsidP="00B301FF">
      <w:pPr>
        <w:keepLines/>
        <w:spacing w:after="0"/>
        <w:ind w:left="1702" w:hanging="1418"/>
        <w:jc w:val="both"/>
      </w:pPr>
      <w:r>
        <w:t>U</w:t>
      </w:r>
      <w:r w:rsidRPr="006D731B">
        <w:t>POI</w:t>
      </w:r>
      <w:r w:rsidRPr="006D731B">
        <w:tab/>
      </w:r>
      <w:r>
        <w:t>User</w:t>
      </w:r>
      <w:r w:rsidRPr="006D731B">
        <w:t xml:space="preserve"> plane Point Of Intercept</w:t>
      </w:r>
      <w:r>
        <w:t>ion</w:t>
      </w:r>
    </w:p>
    <w:p w14:paraId="61E3399A" w14:textId="77777777" w:rsidR="00B301FF" w:rsidRDefault="00B301FF" w:rsidP="00B301FF">
      <w:pPr>
        <w:pStyle w:val="EW"/>
      </w:pPr>
      <w:r>
        <w:t>xCC</w:t>
      </w:r>
      <w:r>
        <w:tab/>
        <w:t>X3 Communications Content.</w:t>
      </w:r>
    </w:p>
    <w:p w14:paraId="6525B8E3" w14:textId="77777777" w:rsidR="00B301FF" w:rsidRDefault="00B301FF" w:rsidP="00B301FF">
      <w:pPr>
        <w:pStyle w:val="EW"/>
      </w:pPr>
      <w:r>
        <w:t>xIRI</w:t>
      </w:r>
      <w:r>
        <w:tab/>
        <w:t>X2 Intercept Related Information</w:t>
      </w:r>
    </w:p>
    <w:p w14:paraId="7332C48A" w14:textId="77777777" w:rsidR="00B301FF" w:rsidRDefault="00B301FF" w:rsidP="00B301FF">
      <w:pPr>
        <w:pStyle w:val="EW"/>
      </w:pPr>
    </w:p>
    <w:p w14:paraId="5C4F20FD" w14:textId="2D9D963C" w:rsidR="00B301FF" w:rsidRPr="004245BE" w:rsidRDefault="00B301FF" w:rsidP="004245BE">
      <w:r>
        <w:t>Editor’s Note: Only add those abbreviations which are specifically needed and rely on 21.905 where possible.</w:t>
      </w:r>
    </w:p>
    <w:bookmarkEnd w:id="0"/>
    <w:p w14:paraId="6A3BC76B" w14:textId="77777777" w:rsidR="00033DB1" w:rsidRPr="001D4007" w:rsidRDefault="00033DB1" w:rsidP="00033DB1">
      <w:pPr>
        <w:tabs>
          <w:tab w:val="left" w:pos="0"/>
          <w:tab w:val="center" w:pos="4820"/>
          <w:tab w:val="right" w:pos="9638"/>
        </w:tabs>
        <w:spacing w:before="240" w:after="240"/>
        <w:jc w:val="center"/>
        <w:rPr>
          <w:rFonts w:ascii="Arial" w:hAnsi="Arial" w:cs="Arial"/>
          <w:smallCaps/>
          <w:strike/>
          <w:color w:val="FF0000"/>
          <w:sz w:val="36"/>
          <w:szCs w:val="40"/>
        </w:rPr>
      </w:pPr>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w:t>
      </w:r>
      <w:r>
        <w:rPr>
          <w:rFonts w:ascii="Arial" w:hAnsi="Arial" w:cs="Arial"/>
          <w:smallCaps/>
          <w:color w:val="FF0000"/>
          <w:sz w:val="36"/>
          <w:szCs w:val="40"/>
        </w:rPr>
        <w:t>SECOND</w:t>
      </w:r>
      <w:r w:rsidRPr="001D4007">
        <w:rPr>
          <w:rFonts w:ascii="Arial" w:hAnsi="Arial" w:cs="Arial"/>
          <w:smallCaps/>
          <w:color w:val="FF0000"/>
          <w:sz w:val="36"/>
          <w:szCs w:val="40"/>
        </w:rPr>
        <w:t xml:space="preserve"> CHANGE </w:t>
      </w:r>
      <w:r w:rsidRPr="001D4007">
        <w:rPr>
          <w:rFonts w:ascii="Arial" w:hAnsi="Arial" w:cs="Arial"/>
          <w:smallCaps/>
          <w:dstrike/>
          <w:color w:val="FF0000"/>
          <w:sz w:val="36"/>
          <w:szCs w:val="40"/>
        </w:rPr>
        <w:tab/>
      </w:r>
    </w:p>
    <w:p w14:paraId="685A24A3" w14:textId="77777777" w:rsidR="004245BE" w:rsidRPr="00E7444D" w:rsidRDefault="004245BE" w:rsidP="004245BE">
      <w:pPr>
        <w:pStyle w:val="Rubrik3"/>
      </w:pPr>
      <w:bookmarkStart w:id="5" w:name="_Toc526802278"/>
      <w:bookmarkStart w:id="6" w:name="_Toc526803162"/>
      <w:r w:rsidRPr="00E7444D">
        <w:t>5.3.1</w:t>
      </w:r>
      <w:r w:rsidRPr="00E7444D">
        <w:tab/>
        <w:t>Law Enforcement Agency (LEA)</w:t>
      </w:r>
      <w:bookmarkEnd w:id="5"/>
      <w:bookmarkEnd w:id="6"/>
    </w:p>
    <w:p w14:paraId="26DE9BC1" w14:textId="6FA85884" w:rsidR="004245BE" w:rsidRPr="004245BE" w:rsidRDefault="004245BE" w:rsidP="004245BE">
      <w:r w:rsidRPr="00E7444D">
        <w:t xml:space="preserve">The </w:t>
      </w:r>
      <w:r w:rsidRPr="00E7444D">
        <w:rPr>
          <w:b/>
        </w:rPr>
        <w:t>Law Enforcement Agency (LEA)</w:t>
      </w:r>
      <w:r w:rsidRPr="00E7444D">
        <w:t xml:space="preserve"> is responsible for receiving the result of the interception sent by the MDF</w:t>
      </w:r>
      <w:commentRangeStart w:id="7"/>
      <w:r w:rsidRPr="00E7444D">
        <w:t xml:space="preserve"> </w:t>
      </w:r>
      <w:commentRangeEnd w:id="7"/>
      <w:r>
        <w:rPr>
          <w:rStyle w:val="Kommentarsreferens"/>
        </w:rPr>
        <w:commentReference w:id="7"/>
      </w:r>
      <w:r w:rsidRPr="00E7444D">
        <w:t xml:space="preserve">2 or 3. In general the LEA is also responsible for submitting the warrant to the CSPs, although in some countries the warrant by be provided by a different legal entity (e.g. Judiciary). </w:t>
      </w:r>
    </w:p>
    <w:p w14:paraId="450A01B2" w14:textId="77777777" w:rsidR="004245BE" w:rsidRPr="001D4007" w:rsidRDefault="004245BE" w:rsidP="004245BE">
      <w:pPr>
        <w:tabs>
          <w:tab w:val="left" w:pos="0"/>
          <w:tab w:val="center" w:pos="4820"/>
          <w:tab w:val="right" w:pos="9638"/>
        </w:tabs>
        <w:spacing w:before="240" w:after="240"/>
        <w:jc w:val="center"/>
        <w:rPr>
          <w:rFonts w:ascii="Arial" w:hAnsi="Arial" w:cs="Arial"/>
          <w:smallCaps/>
          <w:strike/>
          <w:color w:val="FF0000"/>
          <w:sz w:val="36"/>
          <w:szCs w:val="40"/>
        </w:rPr>
      </w:pPr>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w:t>
      </w:r>
      <w:r>
        <w:rPr>
          <w:rFonts w:ascii="Arial" w:hAnsi="Arial" w:cs="Arial"/>
          <w:smallCaps/>
          <w:color w:val="FF0000"/>
          <w:sz w:val="36"/>
          <w:szCs w:val="40"/>
        </w:rPr>
        <w:t>THIRD</w:t>
      </w:r>
      <w:r w:rsidRPr="001D4007">
        <w:rPr>
          <w:rFonts w:ascii="Arial" w:hAnsi="Arial" w:cs="Arial"/>
          <w:smallCaps/>
          <w:color w:val="FF0000"/>
          <w:sz w:val="36"/>
          <w:szCs w:val="40"/>
        </w:rPr>
        <w:t xml:space="preserve"> CHANGE </w:t>
      </w:r>
      <w:r w:rsidRPr="001D4007">
        <w:rPr>
          <w:rFonts w:ascii="Arial" w:hAnsi="Arial" w:cs="Arial"/>
          <w:smallCaps/>
          <w:dstrike/>
          <w:color w:val="FF0000"/>
          <w:sz w:val="36"/>
          <w:szCs w:val="40"/>
        </w:rPr>
        <w:tab/>
      </w:r>
    </w:p>
    <w:p w14:paraId="0F49A6A0" w14:textId="1E405F7D" w:rsidR="004245BE" w:rsidRPr="00E7444D" w:rsidRDefault="004245BE" w:rsidP="004245BE"/>
    <w:p w14:paraId="5BAB49A6" w14:textId="77777777" w:rsidR="004245BE" w:rsidRPr="00E7444D" w:rsidRDefault="004245BE" w:rsidP="004245BE">
      <w:pPr>
        <w:pStyle w:val="Rubrik3"/>
      </w:pPr>
      <w:bookmarkStart w:id="8" w:name="_Toc526802279"/>
      <w:bookmarkStart w:id="9" w:name="_Toc526803163"/>
      <w:r w:rsidRPr="00E7444D">
        <w:t>5.3.2</w:t>
      </w:r>
      <w:r w:rsidRPr="00E7444D">
        <w:tab/>
      </w:r>
      <w:commentRangeStart w:id="10"/>
      <w:r w:rsidRPr="00E7444D">
        <w:t>Point of Interception (POI)</w:t>
      </w:r>
      <w:bookmarkEnd w:id="8"/>
      <w:bookmarkEnd w:id="9"/>
      <w:commentRangeEnd w:id="10"/>
      <w:r w:rsidR="00225A19">
        <w:rPr>
          <w:rStyle w:val="Kommentarsreferens"/>
          <w:rFonts w:ascii="Times New Roman" w:hAnsi="Times New Roman"/>
        </w:rPr>
        <w:commentReference w:id="10"/>
      </w:r>
    </w:p>
    <w:p w14:paraId="55354031" w14:textId="77777777" w:rsidR="004245BE" w:rsidRPr="00E7444D" w:rsidRDefault="004245BE" w:rsidP="004245BE">
      <w:pPr>
        <w:pStyle w:val="Rubrik4"/>
      </w:pPr>
      <w:bookmarkStart w:id="11" w:name="_Toc526802280"/>
      <w:bookmarkStart w:id="12" w:name="_Toc526803164"/>
      <w:r w:rsidRPr="00E7444D">
        <w:t>5.3.2.1</w:t>
      </w:r>
      <w:r w:rsidRPr="00E7444D">
        <w:tab/>
        <w:t>General</w:t>
      </w:r>
      <w:bookmarkEnd w:id="11"/>
      <w:bookmarkEnd w:id="12"/>
      <w:r w:rsidRPr="00E7444D">
        <w:tab/>
      </w:r>
    </w:p>
    <w:p w14:paraId="76EC7E4D" w14:textId="77777777" w:rsidR="004245BE" w:rsidRDefault="004245BE" w:rsidP="004245BE">
      <w:commentRangeStart w:id="13"/>
      <w:r>
        <w:t xml:space="preserve">The </w:t>
      </w:r>
      <w:r>
        <w:rPr>
          <w:b/>
        </w:rPr>
        <w:t>Point of Interception (POI)</w:t>
      </w:r>
      <w:r>
        <w:t xml:space="preserve"> </w:t>
      </w:r>
      <w:commentRangeEnd w:id="13"/>
      <w:r>
        <w:rPr>
          <w:rStyle w:val="Kommentarsreferens"/>
        </w:rPr>
        <w:commentReference w:id="13"/>
      </w:r>
      <w:r>
        <w:t xml:space="preserve">detects the target communication, derives the POI Output from the target communications and delivers the POI Output to the MDF2 or MDF3. A POI may be embedded within a Network Function (NF) or separate from a NF with which it is associated. </w:t>
      </w:r>
    </w:p>
    <w:p w14:paraId="69B63C64" w14:textId="77777777" w:rsidR="004245BE" w:rsidRDefault="004245BE" w:rsidP="004245BE">
      <w:r>
        <w:t>Multiple POIs may have to be involved in executing a warrant.</w:t>
      </w:r>
    </w:p>
    <w:p w14:paraId="0F37C23D" w14:textId="77777777" w:rsidR="004245BE" w:rsidRDefault="004245BE" w:rsidP="004245BE">
      <w:pPr>
        <w:pStyle w:val="Rubrik4"/>
      </w:pPr>
      <w:bookmarkStart w:id="14" w:name="_Toc526802281"/>
      <w:bookmarkStart w:id="15" w:name="_Toc526803165"/>
      <w:r>
        <w:t>5.3.2.2</w:t>
      </w:r>
      <w:r>
        <w:tab/>
        <w:t>Directly Provisioned and Triggered POIs</w:t>
      </w:r>
      <w:bookmarkEnd w:id="14"/>
      <w:bookmarkEnd w:id="15"/>
    </w:p>
    <w:p w14:paraId="692365F0" w14:textId="77777777" w:rsidR="004245BE" w:rsidRDefault="004245BE" w:rsidP="004245BE">
      <w:r>
        <w:t xml:space="preserve">POIs </w:t>
      </w:r>
      <w:commentRangeStart w:id="16"/>
      <w:r>
        <w:t xml:space="preserve">can be </w:t>
      </w:r>
      <w:commentRangeEnd w:id="16"/>
      <w:r>
        <w:rPr>
          <w:rStyle w:val="Kommentarsreferens"/>
        </w:rPr>
        <w:commentReference w:id="16"/>
      </w:r>
      <w:r>
        <w:t xml:space="preserve">divided into two categories. </w:t>
      </w:r>
    </w:p>
    <w:p w14:paraId="0E0AA8D8" w14:textId="77777777" w:rsidR="004245BE" w:rsidRDefault="004245BE" w:rsidP="004245BE">
      <w:pPr>
        <w:numPr>
          <w:ilvl w:val="0"/>
          <w:numId w:val="13"/>
        </w:numPr>
        <w:overflowPunct w:val="0"/>
        <w:autoSpaceDE w:val="0"/>
        <w:autoSpaceDN w:val="0"/>
        <w:adjustRightInd w:val="0"/>
        <w:textAlignment w:val="baseline"/>
      </w:pPr>
      <w:r>
        <w:lastRenderedPageBreak/>
        <w:t>Directly Provisioned POIs are provisioned by the LIPF directly.</w:t>
      </w:r>
    </w:p>
    <w:p w14:paraId="49FC1539" w14:textId="77777777" w:rsidR="004245BE" w:rsidRDefault="004245BE" w:rsidP="004245BE">
      <w:pPr>
        <w:numPr>
          <w:ilvl w:val="0"/>
          <w:numId w:val="13"/>
        </w:numPr>
        <w:overflowPunct w:val="0"/>
        <w:autoSpaceDE w:val="0"/>
        <w:autoSpaceDN w:val="0"/>
        <w:adjustRightInd w:val="0"/>
        <w:textAlignment w:val="baseline"/>
      </w:pPr>
      <w:r>
        <w:t>Triggered POIs are triggered by a Triggering Function (see clause 5.3.3) which is in turn provisioned by the LIPF.</w:t>
      </w:r>
    </w:p>
    <w:p w14:paraId="66C712BB" w14:textId="77777777" w:rsidR="004245BE" w:rsidRDefault="004245BE" w:rsidP="004245BE">
      <w:pPr>
        <w:pStyle w:val="Rubrik4"/>
      </w:pPr>
      <w:bookmarkStart w:id="17" w:name="_Toc526802282"/>
      <w:bookmarkStart w:id="18" w:name="_Toc526803166"/>
      <w:r>
        <w:t>5.3.2.3</w:t>
      </w:r>
      <w:r>
        <w:tab/>
        <w:t>IRI-POIs and CC-POIs</w:t>
      </w:r>
      <w:bookmarkEnd w:id="17"/>
      <w:bookmarkEnd w:id="18"/>
    </w:p>
    <w:p w14:paraId="7E2686C4" w14:textId="77777777" w:rsidR="004245BE" w:rsidRDefault="004245BE" w:rsidP="004245BE">
      <w:r>
        <w:t xml:space="preserve">POIs </w:t>
      </w:r>
      <w:commentRangeStart w:id="19"/>
      <w:r>
        <w:t>can be divided into two types</w:t>
      </w:r>
      <w:commentRangeEnd w:id="19"/>
      <w:r>
        <w:rPr>
          <w:rStyle w:val="Kommentarsreferens"/>
        </w:rPr>
        <w:commentReference w:id="19"/>
      </w:r>
      <w:r>
        <w:t xml:space="preserve"> for each category according to the intercepted data they send to the MDF (see clause 5.3.4)</w:t>
      </w:r>
    </w:p>
    <w:p w14:paraId="270D108E" w14:textId="77777777" w:rsidR="004245BE" w:rsidRDefault="004245BE" w:rsidP="004245BE">
      <w:pPr>
        <w:numPr>
          <w:ilvl w:val="0"/>
          <w:numId w:val="14"/>
        </w:numPr>
        <w:overflowPunct w:val="0"/>
        <w:autoSpaceDE w:val="0"/>
        <w:autoSpaceDN w:val="0"/>
        <w:adjustRightInd w:val="0"/>
        <w:textAlignment w:val="baseline"/>
      </w:pPr>
      <w:r>
        <w:t xml:space="preserve">IRI-POI delivers xIRI to the MDF2 </w:t>
      </w:r>
    </w:p>
    <w:p w14:paraId="3B40DB19" w14:textId="77777777" w:rsidR="004245BE" w:rsidRDefault="004245BE" w:rsidP="004245BE">
      <w:pPr>
        <w:numPr>
          <w:ilvl w:val="0"/>
          <w:numId w:val="14"/>
        </w:numPr>
        <w:overflowPunct w:val="0"/>
        <w:autoSpaceDE w:val="0"/>
        <w:autoSpaceDN w:val="0"/>
        <w:adjustRightInd w:val="0"/>
        <w:textAlignment w:val="baseline"/>
      </w:pPr>
      <w:r>
        <w:t>CC-POI delivers xCC to the MDF3.</w:t>
      </w:r>
    </w:p>
    <w:p w14:paraId="42221ACF" w14:textId="77777777" w:rsidR="004245BE" w:rsidRDefault="004245BE" w:rsidP="004245BE">
      <w:r>
        <w:t xml:space="preserve">Both IRI-POIs and CC-POIs </w:t>
      </w:r>
      <w:commentRangeStart w:id="20"/>
      <w:r>
        <w:t xml:space="preserve">may </w:t>
      </w:r>
      <w:commentRangeEnd w:id="20"/>
      <w:r>
        <w:rPr>
          <w:rStyle w:val="Kommentarsreferens"/>
        </w:rPr>
        <w:commentReference w:id="20"/>
      </w:r>
      <w:r>
        <w:t xml:space="preserve">be directly provisioned or triggered (see </w:t>
      </w:r>
      <w:r w:rsidRPr="00E05257">
        <w:t>clause 5.3.2.</w:t>
      </w:r>
      <w:r>
        <w:t>2)</w:t>
      </w:r>
    </w:p>
    <w:p w14:paraId="316B510A" w14:textId="77777777" w:rsidR="004245BE" w:rsidRDefault="004245BE" w:rsidP="004245BE"/>
    <w:p w14:paraId="7D10BE4D" w14:textId="77777777" w:rsidR="004245BE" w:rsidRDefault="004245BE" w:rsidP="004245BE">
      <w:pPr>
        <w:pStyle w:val="Rubrik4"/>
      </w:pPr>
      <w:bookmarkStart w:id="21" w:name="_Toc526802283"/>
      <w:bookmarkStart w:id="22" w:name="_Toc526803167"/>
      <w:r>
        <w:t>5.3.2.4</w:t>
      </w:r>
      <w:r>
        <w:tab/>
        <w:t>Exception handling</w:t>
      </w:r>
      <w:bookmarkEnd w:id="21"/>
      <w:bookmarkEnd w:id="22"/>
    </w:p>
    <w:p w14:paraId="06618FBB" w14:textId="77777777" w:rsidR="004245BE" w:rsidRDefault="004245BE" w:rsidP="004245BE">
      <w:pPr>
        <w:tabs>
          <w:tab w:val="left" w:pos="2660"/>
        </w:tabs>
        <w:rPr>
          <w:color w:val="7030A0"/>
        </w:rPr>
      </w:pPr>
      <w:r>
        <w:rPr>
          <w:color w:val="7030A0"/>
        </w:rPr>
        <w:t>In case a network procedure involving the target UE and requiring the generation of a xIRI fails, the IRI-POI shall be able to report the failure reason available from the involved network protocol.</w:t>
      </w:r>
    </w:p>
    <w:p w14:paraId="67D3A0DE" w14:textId="77777777" w:rsidR="004245BE" w:rsidRDefault="004245BE" w:rsidP="004245BE"/>
    <w:p w14:paraId="3CCF5DBC" w14:textId="77777777" w:rsidR="004245BE" w:rsidRDefault="004245BE" w:rsidP="004245BE">
      <w:pPr>
        <w:pStyle w:val="Rubrik3"/>
      </w:pPr>
      <w:bookmarkStart w:id="23" w:name="_Toc526802284"/>
      <w:bookmarkStart w:id="24" w:name="_Toc526803168"/>
      <w:r>
        <w:t>5.3.3</w:t>
      </w:r>
      <w:r>
        <w:tab/>
      </w:r>
      <w:r w:rsidRPr="00994703">
        <w:t>Triggering</w:t>
      </w:r>
      <w:r>
        <w:t xml:space="preserve"> Function</w:t>
      </w:r>
      <w:bookmarkEnd w:id="23"/>
      <w:bookmarkEnd w:id="24"/>
    </w:p>
    <w:p w14:paraId="7A4BBD26" w14:textId="77777777" w:rsidR="004245BE" w:rsidRDefault="004245BE" w:rsidP="004245BE">
      <w:r>
        <w:t xml:space="preserve">The Triggering Function is responsible for triggering Triggered POIs in response to network and service events matching the criteria provisioned by the LIPF. </w:t>
      </w:r>
    </w:p>
    <w:p w14:paraId="46A4626D" w14:textId="77777777" w:rsidR="004245BE" w:rsidRDefault="004245BE" w:rsidP="004245BE">
      <w:r>
        <w:t>As a part of this triggering, the Trigger Function shall send all necessary interception rules (i.e. rules that allow the POIs to detect the target communications), forwarding rules (i.e. MDF2, MDF3 address), target identity, and the correlation information.</w:t>
      </w:r>
    </w:p>
    <w:p w14:paraId="2B60C0BF" w14:textId="77777777" w:rsidR="004245BE" w:rsidRDefault="004245BE" w:rsidP="004245BE">
      <w:r>
        <w:t>A</w:t>
      </w:r>
      <w:r w:rsidRPr="00C77263">
        <w:t xml:space="preserve"> Triggering Function may interact with other POIs to obtain correlation information. Details of this interface are not specified by the current document</w:t>
      </w:r>
      <w:r>
        <w:t>.</w:t>
      </w:r>
    </w:p>
    <w:p w14:paraId="39CF2E5D" w14:textId="77777777" w:rsidR="004245BE" w:rsidRDefault="004245BE" w:rsidP="004245BE">
      <w:r>
        <w:t xml:space="preserve">The Triggering Function that triggers CC-POI is referred to as a CC-TF and the Triggering Function that triggers an IRI-POI is referred to as IRI-TF. </w:t>
      </w:r>
    </w:p>
    <w:p w14:paraId="5C326A7E" w14:textId="77777777" w:rsidR="004245BE" w:rsidRDefault="004245BE" w:rsidP="004245BE">
      <w:pPr>
        <w:pStyle w:val="Rubrik3"/>
      </w:pPr>
    </w:p>
    <w:p w14:paraId="152C5345" w14:textId="77777777" w:rsidR="004245BE" w:rsidRDefault="004245BE" w:rsidP="004245BE">
      <w:pPr>
        <w:pStyle w:val="Rubrik3"/>
      </w:pPr>
      <w:bookmarkStart w:id="25" w:name="_Toc526802285"/>
      <w:bookmarkStart w:id="26" w:name="_Toc526803169"/>
      <w:r>
        <w:t>5.3.4</w:t>
      </w:r>
      <w:r>
        <w:tab/>
        <w:t>Mediation and Delivery Function (MDF)</w:t>
      </w:r>
      <w:bookmarkEnd w:id="25"/>
      <w:bookmarkEnd w:id="26"/>
    </w:p>
    <w:p w14:paraId="60833C55" w14:textId="77777777" w:rsidR="004245BE" w:rsidRDefault="004245BE" w:rsidP="004245BE">
      <w:r>
        <w:t xml:space="preserve">The </w:t>
      </w:r>
      <w:r>
        <w:rPr>
          <w:b/>
        </w:rPr>
        <w:t>Mediation and Delivery Function (MDF)</w:t>
      </w:r>
      <w:r>
        <w:t xml:space="preserve"> delivers the Interception Product to the Law Enforcement Monitoring Facility (LEMF). </w:t>
      </w:r>
    </w:p>
    <w:p w14:paraId="25AE608C" w14:textId="77777777" w:rsidR="004245BE" w:rsidRDefault="004245BE" w:rsidP="004245BE">
      <w:r>
        <w:t xml:space="preserve">Two variations of MDF are defined – MDF2 and MDF3. </w:t>
      </w:r>
    </w:p>
    <w:p w14:paraId="2DBAA244" w14:textId="77777777" w:rsidR="004245BE" w:rsidRDefault="004245BE" w:rsidP="004245BE">
      <w:r>
        <w:t>MDF2</w:t>
      </w:r>
      <w:commentRangeStart w:id="27"/>
      <w:r>
        <w:t xml:space="preserve"> </w:t>
      </w:r>
      <w:commentRangeEnd w:id="27"/>
      <w:r w:rsidR="00225A19">
        <w:rPr>
          <w:rStyle w:val="Kommentarsreferens"/>
        </w:rPr>
        <w:commentReference w:id="27"/>
      </w:r>
      <w:r>
        <w:t xml:space="preserve">generates the IRI messages from the xIRI and sends them to one or more LEMFs.  The MDF3 </w:t>
      </w:r>
      <w:commentRangeStart w:id="28"/>
      <w:r>
        <w:t>generates</w:t>
      </w:r>
      <w:commentRangeEnd w:id="28"/>
      <w:r w:rsidR="00225A19">
        <w:rPr>
          <w:rStyle w:val="Kommentarsreferens"/>
        </w:rPr>
        <w:commentReference w:id="28"/>
      </w:r>
      <w:r>
        <w:t xml:space="preserve"> the CC from the xCC and delivers the same to one or more intercepting LEMFs. An overview of this is shown in figure 5.3-2 below. </w:t>
      </w:r>
    </w:p>
    <w:p w14:paraId="6BEFE883" w14:textId="77777777" w:rsidR="004245BE" w:rsidRDefault="004245BE" w:rsidP="004245BE">
      <w:pPr>
        <w:jc w:val="center"/>
      </w:pPr>
      <w:r>
        <w:rPr>
          <w:color w:val="000000"/>
          <w:lang w:eastAsia="ja-JP"/>
        </w:rPr>
        <w:object w:dxaOrig="5316" w:dyaOrig="5628" w14:anchorId="1CCAB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281.25pt" o:ole="">
            <v:imagedata r:id="rId11" o:title=""/>
          </v:shape>
          <o:OLEObject Type="Embed" ProgID="Visio.Drawing.15" ShapeID="_x0000_i1025" DrawAspect="Content" ObjectID="_1601288856" r:id="rId12"/>
        </w:object>
      </w:r>
    </w:p>
    <w:p w14:paraId="6DB7D350" w14:textId="77777777" w:rsidR="004245BE" w:rsidRDefault="004245BE" w:rsidP="004245BE">
      <w:pPr>
        <w:pStyle w:val="Beskrivning"/>
        <w:jc w:val="center"/>
      </w:pPr>
      <w:r>
        <w:t>Figure 5.3-2: MDF2 and MDF3</w:t>
      </w:r>
    </w:p>
    <w:p w14:paraId="4032894A" w14:textId="77777777" w:rsidR="004245BE" w:rsidRDefault="004245BE" w:rsidP="004245BE">
      <w:pPr>
        <w:spacing w:before="120"/>
      </w:pPr>
      <w:r>
        <w:t xml:space="preserve">The MDF2 and MDF3 are provisioned by the LIPF with the intercept information necessary to deliver the IRI and CC to one or more LEMFs. </w:t>
      </w:r>
    </w:p>
    <w:p w14:paraId="6DC9C501" w14:textId="77777777" w:rsidR="004245BE" w:rsidRDefault="004245BE" w:rsidP="004245BE">
      <w:pPr>
        <w:spacing w:before="120"/>
        <w:rPr>
          <w:rFonts w:ascii="Arial" w:hAnsi="Arial"/>
          <w:bCs/>
        </w:rPr>
      </w:pPr>
      <w:r>
        <w:t xml:space="preserve">The LI_MDF interface between MDF2 and MDF3 (shown in figure 5.3-2) allows the MDF3 and MDF2 to exchange information between the two.   </w:t>
      </w:r>
    </w:p>
    <w:p w14:paraId="7097B17E" w14:textId="77777777" w:rsidR="004245BE" w:rsidRDefault="004245BE" w:rsidP="004245BE"/>
    <w:p w14:paraId="068131FA" w14:textId="77777777" w:rsidR="004245BE" w:rsidRDefault="004245BE" w:rsidP="004245BE">
      <w:pPr>
        <w:pStyle w:val="Rubrik3"/>
      </w:pPr>
      <w:bookmarkStart w:id="29" w:name="_Toc526802286"/>
      <w:bookmarkStart w:id="30" w:name="_Toc526803170"/>
      <w:r>
        <w:t xml:space="preserve">5.3.5 </w:t>
      </w:r>
      <w:r>
        <w:tab/>
        <w:t>Administrative Function (ADMF)</w:t>
      </w:r>
      <w:bookmarkEnd w:id="29"/>
      <w:bookmarkEnd w:id="30"/>
    </w:p>
    <w:p w14:paraId="2566F965" w14:textId="77777777" w:rsidR="004245BE" w:rsidRDefault="004245BE" w:rsidP="004245BE">
      <w:pPr>
        <w:pStyle w:val="Rubrik4"/>
      </w:pPr>
      <w:bookmarkStart w:id="31" w:name="_Toc526802287"/>
      <w:bookmarkStart w:id="32" w:name="_Toc526803171"/>
      <w:r>
        <w:t>5.3.5.1</w:t>
      </w:r>
      <w:r>
        <w:tab/>
        <w:t>General</w:t>
      </w:r>
      <w:bookmarkEnd w:id="31"/>
      <w:bookmarkEnd w:id="32"/>
      <w:r>
        <w:t xml:space="preserve"> </w:t>
      </w:r>
    </w:p>
    <w:p w14:paraId="7A7A6CA8" w14:textId="77777777" w:rsidR="004245BE" w:rsidRDefault="004245BE" w:rsidP="004245BE">
      <w:r>
        <w:t xml:space="preserve">The </w:t>
      </w:r>
      <w:r>
        <w:rPr>
          <w:b/>
        </w:rPr>
        <w:t>Administration Function (ADMF)</w:t>
      </w:r>
      <w:r>
        <w:t xml:space="preserve">, responsible for the overall management of the LI system, </w:t>
      </w:r>
      <w:commentRangeStart w:id="33"/>
      <w:r>
        <w:t>includes</w:t>
      </w:r>
      <w:commentRangeEnd w:id="33"/>
      <w:r w:rsidR="0085797B">
        <w:rPr>
          <w:rStyle w:val="Kommentarsreferens"/>
        </w:rPr>
        <w:commentReference w:id="33"/>
      </w:r>
      <w:r>
        <w:t xml:space="preserve"> the two logical functions: </w:t>
      </w:r>
    </w:p>
    <w:p w14:paraId="45A7687C" w14:textId="77777777" w:rsidR="004245BE" w:rsidRDefault="004245BE" w:rsidP="004245BE">
      <w:pPr>
        <w:numPr>
          <w:ilvl w:val="0"/>
          <w:numId w:val="5"/>
        </w:numPr>
        <w:overflowPunct w:val="0"/>
        <w:autoSpaceDE w:val="0"/>
        <w:autoSpaceDN w:val="0"/>
        <w:adjustRightInd w:val="0"/>
      </w:pPr>
      <w:r>
        <w:t xml:space="preserve">Lawful Intercept Control Function (LICF) </w:t>
      </w:r>
    </w:p>
    <w:p w14:paraId="426035D6" w14:textId="77777777" w:rsidR="004245BE" w:rsidRDefault="004245BE" w:rsidP="004245BE">
      <w:pPr>
        <w:numPr>
          <w:ilvl w:val="0"/>
          <w:numId w:val="5"/>
        </w:numPr>
        <w:overflowPunct w:val="0"/>
        <w:autoSpaceDE w:val="0"/>
        <w:autoSpaceDN w:val="0"/>
        <w:adjustRightInd w:val="0"/>
      </w:pPr>
      <w:r>
        <w:t xml:space="preserve">Lawful Intercept Provisioning Function (LIPF). </w:t>
      </w:r>
    </w:p>
    <w:p w14:paraId="7FFE35F2" w14:textId="77777777" w:rsidR="004245BE" w:rsidRDefault="004245BE" w:rsidP="004245BE"/>
    <w:p w14:paraId="566871A2" w14:textId="77777777" w:rsidR="004245BE" w:rsidRDefault="004245BE" w:rsidP="004245BE">
      <w:r>
        <w:t>The LICF contains the issuing Certificate Authority (CA) for all LI components (POIs, MDFs etc). Further details are defined in clause 8.3.</w:t>
      </w:r>
    </w:p>
    <w:p w14:paraId="7FDC4344" w14:textId="77777777" w:rsidR="004245BE" w:rsidRDefault="004245BE" w:rsidP="004245BE">
      <w:r>
        <w:t>An ADMF may have more than one LIPF but each LIPF may only be associated with a single logical LICF.</w:t>
      </w:r>
    </w:p>
    <w:p w14:paraId="400D8BBA" w14:textId="77777777" w:rsidR="004245BE" w:rsidRDefault="004245BE" w:rsidP="004245BE">
      <w:pPr>
        <w:pStyle w:val="NO"/>
      </w:pPr>
      <w:r w:rsidRPr="00E7444D">
        <w:t>NOTE:</w:t>
      </w:r>
      <w:r w:rsidRPr="00E7444D">
        <w:tab/>
      </w:r>
      <w:r>
        <w:t xml:space="preserve">It is </w:t>
      </w:r>
      <w:commentRangeStart w:id="34"/>
      <w:r>
        <w:t>assumed</w:t>
      </w:r>
      <w:commentRangeEnd w:id="34"/>
      <w:r>
        <w:rPr>
          <w:rStyle w:val="Kommentarsreferens"/>
        </w:rPr>
        <w:commentReference w:id="34"/>
      </w:r>
      <w:r>
        <w:t xml:space="preserve"> that the LICF is always implemented on dedicated LI infrastructure which is only accessible to CSP personnel explicitly authorised to handle LI. However, the LIPF is </w:t>
      </w:r>
      <w:commentRangeStart w:id="35"/>
      <w:r>
        <w:t xml:space="preserve">assumed </w:t>
      </w:r>
      <w:commentRangeEnd w:id="35"/>
      <w:r>
        <w:rPr>
          <w:rStyle w:val="Kommentarsreferens"/>
        </w:rPr>
        <w:commentReference w:id="35"/>
      </w:r>
      <w:r>
        <w:t>in some scenarios (e.g. virtualisation) to be implemented within the main CSP network</w:t>
      </w:r>
      <w:r w:rsidRPr="00E7444D">
        <w:t xml:space="preserve"> </w:t>
      </w:r>
      <w:r>
        <w:t>infrastructure environment, although still only accessible to LI authorised CSP personnel.</w:t>
      </w:r>
    </w:p>
    <w:p w14:paraId="62B63A81" w14:textId="77777777" w:rsidR="004245BE" w:rsidRDefault="004245BE" w:rsidP="004245BE">
      <w:pPr>
        <w:pStyle w:val="Rubrik4"/>
      </w:pPr>
      <w:bookmarkStart w:id="36" w:name="_Toc526802288"/>
      <w:bookmarkStart w:id="37" w:name="_Toc526803172"/>
      <w:r>
        <w:t>5.3.5.2</w:t>
      </w:r>
      <w:r>
        <w:tab/>
        <w:t>LICF</w:t>
      </w:r>
      <w:bookmarkEnd w:id="36"/>
      <w:bookmarkEnd w:id="37"/>
    </w:p>
    <w:p w14:paraId="03EF6233" w14:textId="77777777" w:rsidR="004245BE" w:rsidRDefault="004245BE" w:rsidP="004245BE">
      <w:r>
        <w:t xml:space="preserve">The LICF controls the management of the end-to-end life cycle of a warrant. The LICF contains the master record of all sensitive information and LI configuration data. The LICF is ultimately responsible for all decisions within the overall LI system. The LICF, via the LIPF acting as its proxy is responsible for </w:t>
      </w:r>
      <w:r w:rsidRPr="00E44C04">
        <w:t>auditing</w:t>
      </w:r>
      <w:r>
        <w:t xml:space="preserve"> other LI components (POIs, MDFs etc). The LICF is responsible for communication with administrative LEA systems (LI_HI1).</w:t>
      </w:r>
    </w:p>
    <w:p w14:paraId="1196F142" w14:textId="77777777" w:rsidR="004245BE" w:rsidRDefault="004245BE" w:rsidP="004245BE">
      <w:r>
        <w:lastRenderedPageBreak/>
        <w:t>The LIC</w:t>
      </w:r>
      <w:commentRangeStart w:id="38"/>
      <w:r>
        <w:t xml:space="preserve">F </w:t>
      </w:r>
      <w:commentRangeEnd w:id="38"/>
      <w:r>
        <w:rPr>
          <w:rStyle w:val="Kommentarsreferens"/>
        </w:rPr>
        <w:commentReference w:id="38"/>
      </w:r>
      <w:r>
        <w:t xml:space="preserve">provides the intercept information derived from the warrant for provisioning at the POI, TF, MDF2 and MDF3.With the exception of the communication with the LEA, all other communication between the LICF and any other entities shall be </w:t>
      </w:r>
      <w:r w:rsidRPr="00E44C04">
        <w:t xml:space="preserve">proxied by </w:t>
      </w:r>
      <w:r>
        <w:t>the LIPF.</w:t>
      </w:r>
    </w:p>
    <w:p w14:paraId="66B22354" w14:textId="77777777" w:rsidR="004245BE" w:rsidRDefault="004245BE" w:rsidP="004245BE">
      <w:r>
        <w:t>The LICF</w:t>
      </w:r>
      <w:commentRangeStart w:id="39"/>
      <w:r>
        <w:t xml:space="preserve"> </w:t>
      </w:r>
      <w:commentRangeEnd w:id="39"/>
      <w:r>
        <w:rPr>
          <w:rStyle w:val="Kommentarsreferens"/>
        </w:rPr>
        <w:commentReference w:id="39"/>
      </w:r>
      <w:r>
        <w:t>also maintains and authorises the master list of POIs, TFs and MDFs. In dynamic networks the LIPF is responsible for providing the LICF with any necessary updates to the POI/TF and MDF list.</w:t>
      </w:r>
    </w:p>
    <w:p w14:paraId="5B0229C0" w14:textId="77777777" w:rsidR="004245BE" w:rsidRDefault="004245BE" w:rsidP="004245BE"/>
    <w:p w14:paraId="7D089B97" w14:textId="77777777" w:rsidR="004245BE" w:rsidRDefault="004245BE" w:rsidP="004245BE">
      <w:pPr>
        <w:pStyle w:val="Rubrik4"/>
      </w:pPr>
      <w:bookmarkStart w:id="40" w:name="_Toc526802289"/>
      <w:bookmarkStart w:id="41" w:name="_Toc526803173"/>
      <w:r>
        <w:t>5.3.5.3</w:t>
      </w:r>
      <w:r>
        <w:tab/>
        <w:t>LIPF</w:t>
      </w:r>
      <w:bookmarkEnd w:id="40"/>
      <w:bookmarkEnd w:id="41"/>
    </w:p>
    <w:p w14:paraId="4E45DED3" w14:textId="77777777" w:rsidR="004245BE" w:rsidRDefault="004245BE" w:rsidP="004245BE">
      <w:r>
        <w:t>The LIPF provisions all the applicable POIs, MDF2 and MDF3.</w:t>
      </w:r>
    </w:p>
    <w:p w14:paraId="69821EF0" w14:textId="77777777" w:rsidR="004245BE" w:rsidRDefault="004245BE" w:rsidP="004245BE">
      <w:r>
        <w:t>The role of the LIPF varies depending on implementation (e.g. virtual or non-virtual).</w:t>
      </w:r>
    </w:p>
    <w:p w14:paraId="3FE9D8AB" w14:textId="77777777" w:rsidR="004245BE" w:rsidRDefault="004245BE" w:rsidP="004245BE">
      <w:r w:rsidRPr="00F540FD">
        <w:t>In its simplest form, the</w:t>
      </w:r>
      <w:r>
        <w:t xml:space="preserve"> LIPF is the secure proxy </w:t>
      </w:r>
      <w:r w:rsidRPr="00F540FD">
        <w:t>used by</w:t>
      </w:r>
      <w:r>
        <w:t xml:space="preserve"> the LICF to communicate with POIs, TFs, MDFs or other infrastructure required to operate LI within the CSP network. In this scenario the LIPF does not store target information and simply routes</w:t>
      </w:r>
      <w:commentRangeStart w:id="42"/>
      <w:r>
        <w:t xml:space="preserve"> X1 </w:t>
      </w:r>
      <w:commentRangeEnd w:id="42"/>
      <w:r>
        <w:rPr>
          <w:rStyle w:val="Kommentarsreferens"/>
        </w:rPr>
        <w:commentReference w:id="42"/>
      </w:r>
      <w:r>
        <w:t>messages from and to the LICF.</w:t>
      </w:r>
    </w:p>
    <w:p w14:paraId="0929FF27" w14:textId="77777777" w:rsidR="004245BE" w:rsidRDefault="004245BE" w:rsidP="004245BE">
      <w:r>
        <w:t xml:space="preserve">In scenarios where the ADMF is required to take an active role in POI </w:t>
      </w:r>
      <w:r w:rsidRPr="00F540FD">
        <w:t>triggering, the LIPF is responsible for receiving triggering information (e.g. from an IRI-</w:t>
      </w:r>
      <w:r>
        <w:t>TF</w:t>
      </w:r>
      <w:r w:rsidRPr="00F540FD">
        <w:t xml:space="preserve">) and forwarding the </w:t>
      </w:r>
      <w:commentRangeStart w:id="43"/>
      <w:r w:rsidRPr="00F540FD">
        <w:t xml:space="preserve">trigger to the appropriate POI </w:t>
      </w:r>
      <w:commentRangeEnd w:id="43"/>
      <w:r>
        <w:rPr>
          <w:rStyle w:val="Kommentarsreferens"/>
        </w:rPr>
        <w:commentReference w:id="43"/>
      </w:r>
      <w:r w:rsidRPr="00F540FD">
        <w:t>that requires</w:t>
      </w:r>
      <w:r>
        <w:t xml:space="preserve"> to be triggered. Where required it is also responsible for triggered POI selection (e.g. through interaction with the SIRF)</w:t>
      </w:r>
    </w:p>
    <w:p w14:paraId="2B2E2547" w14:textId="77777777" w:rsidR="004245BE" w:rsidRDefault="004245BE" w:rsidP="004245BE">
      <w:r>
        <w:t xml:space="preserve">For directly provisioned POIs, TFs and MDFs , the LIPF </w:t>
      </w:r>
      <w:commentRangeStart w:id="44"/>
      <w:r>
        <w:t xml:space="preserve">will </w:t>
      </w:r>
      <w:commentRangeEnd w:id="44"/>
      <w:r>
        <w:rPr>
          <w:rStyle w:val="Kommentarsreferens"/>
        </w:rPr>
        <w:commentReference w:id="44"/>
      </w:r>
      <w:r>
        <w:t xml:space="preserve">forward all </w:t>
      </w:r>
      <w:r w:rsidRPr="00F540FD">
        <w:t>LI administration instructions from</w:t>
      </w:r>
      <w:r>
        <w:t xml:space="preserve"> the LICF to the intended destination POI, TF or MDF.</w:t>
      </w:r>
    </w:p>
    <w:p w14:paraId="2458F1C8" w14:textId="77777777" w:rsidR="004245BE" w:rsidRDefault="004245BE" w:rsidP="004245BE">
      <w:r w:rsidRPr="00F540FD">
        <w:t>In SBA[2]  or virtualised deployments, the LIPF is responsible for identifying changes to NFs, POIs</w:t>
      </w:r>
      <w:r>
        <w:t>, and TFs</w:t>
      </w:r>
      <w:r w:rsidRPr="00F540FD">
        <w:t xml:space="preserve"> and MDFs through interaction with the SIRF </w:t>
      </w:r>
      <w:r>
        <w:t>or</w:t>
      </w:r>
      <w:r w:rsidRPr="00F540FD">
        <w:t xml:space="preserve"> underlying virtualisation infrastructure. The LIPF shall notify the LICF of changes affecting the numbe</w:t>
      </w:r>
      <w:r>
        <w:t>r of active NFs/POIs and TFs or other information which the LICF requires to maintain the master POI/TF and MDF list.</w:t>
      </w:r>
    </w:p>
    <w:p w14:paraId="03404919" w14:textId="77777777" w:rsidR="004245BE" w:rsidRDefault="004245BE" w:rsidP="004245BE">
      <w:r>
        <w:t xml:space="preserve">While the LIPF is assumed to be stateful with respect to dynamic interceptions it is managing, it shall not hold the full static target or other historic LI data. If the LIPF is deployed in a virtualised environment, </w:t>
      </w:r>
      <w:commentRangeStart w:id="45"/>
      <w:r>
        <w:t xml:space="preserve">the LIPF shall not store LI </w:t>
      </w:r>
      <w:commentRangeEnd w:id="45"/>
      <w:r>
        <w:rPr>
          <w:rStyle w:val="Kommentarsreferens"/>
        </w:rPr>
        <w:commentReference w:id="45"/>
      </w:r>
      <w:r>
        <w:t xml:space="preserve">information in persistent storage and shall rely on the LICF to manage re-synchronisation </w:t>
      </w:r>
      <w:r w:rsidRPr="00F540FD">
        <w:t>in the case of LIPF restart.</w:t>
      </w:r>
    </w:p>
    <w:p w14:paraId="5440E37A" w14:textId="77777777" w:rsidR="004245BE" w:rsidRDefault="004245BE" w:rsidP="004245BE"/>
    <w:p w14:paraId="58639D48" w14:textId="77777777" w:rsidR="004245BE" w:rsidRDefault="004245BE" w:rsidP="004245BE">
      <w:pPr>
        <w:pStyle w:val="Rubrik3"/>
      </w:pPr>
      <w:bookmarkStart w:id="46" w:name="_Toc526802290"/>
      <w:bookmarkStart w:id="47" w:name="_Toc526803174"/>
      <w:r>
        <w:t>5.3.6</w:t>
      </w:r>
      <w:r>
        <w:tab/>
        <w:t>System Information Retrieval Function (SIRF)</w:t>
      </w:r>
      <w:bookmarkEnd w:id="46"/>
      <w:bookmarkEnd w:id="47"/>
    </w:p>
    <w:p w14:paraId="0095BB76" w14:textId="77777777" w:rsidR="004245BE" w:rsidRDefault="004245BE" w:rsidP="004245BE">
      <w:r>
        <w:t xml:space="preserve">The </w:t>
      </w:r>
      <w:r>
        <w:rPr>
          <w:b/>
        </w:rPr>
        <w:t>System Information Retrieval Function (SIRF)</w:t>
      </w:r>
      <w:r>
        <w:t xml:space="preserve"> is responsible for providing the LIPF with the system related information for NFs that are known by the SIRF (e.g. service topology). </w:t>
      </w:r>
      <w:r w:rsidRPr="006A1F10">
        <w:t xml:space="preserve"> </w:t>
      </w:r>
      <w:r>
        <w:t>The information provided shall allow the LIPF / LICF to perform the necessary operations to establish and maintain interception of the target service (e.g. provisioning POIs, TFs and MDFs over LI_X1). LIPF/LICF knowledge of POI, TF and MDF existence is provided directly by interactions between the LIPF/LICF and the underlying CSP management systems that instantiate NFs (as defined in clause 5.5). The NRF / SIRF are not involved in this step of NF/POI or MDF instantiation.</w:t>
      </w:r>
    </w:p>
    <w:p w14:paraId="0B454B5A" w14:textId="77777777" w:rsidR="004245BE" w:rsidRDefault="004245BE" w:rsidP="004245BE">
      <w:r>
        <w:t xml:space="preserve">While the LIPF is responsible for interactions with the SIRF, the LIPF </w:t>
      </w:r>
      <w:commentRangeStart w:id="48"/>
      <w:r>
        <w:t xml:space="preserve">will </w:t>
      </w:r>
      <w:commentRangeEnd w:id="48"/>
      <w:r>
        <w:rPr>
          <w:rStyle w:val="Kommentarsreferens"/>
        </w:rPr>
        <w:commentReference w:id="48"/>
      </w:r>
      <w:r>
        <w:t xml:space="preserve">forward applicable information to the LICF. Details of LIPF vs LICF responsibilities in managing and maintaining interception are defined in clause 5.3.2.  </w:t>
      </w:r>
    </w:p>
    <w:p w14:paraId="7C6878FC" w14:textId="77777777" w:rsidR="004245BE" w:rsidRDefault="004245BE" w:rsidP="004245BE">
      <w:r>
        <w:t>NOTE: The SIRF is not responsible for notifying the LIPF that a POI, TF or MDF has been instantiated. The LIPF is notified of these events directly by the relevant CSP management system, as described in clause 5.5, prior to any interaction with the SIRF. When the SIRF subsequently notifies the LIPF that, for example an NF associated with a POI has now been registered with the SIRF, the LIPF then knows the NF and POI is ready for live user traffic service.</w:t>
      </w:r>
    </w:p>
    <w:p w14:paraId="56DDDB77" w14:textId="4BAABBBA" w:rsidR="00033DB1" w:rsidRPr="001D4007" w:rsidRDefault="00033DB1" w:rsidP="00033DB1">
      <w:pPr>
        <w:tabs>
          <w:tab w:val="left" w:pos="0"/>
          <w:tab w:val="center" w:pos="4820"/>
          <w:tab w:val="right" w:pos="9638"/>
        </w:tabs>
        <w:spacing w:before="240" w:after="240"/>
        <w:jc w:val="center"/>
        <w:rPr>
          <w:rFonts w:ascii="Arial" w:hAnsi="Arial" w:cs="Arial"/>
          <w:smallCaps/>
          <w:strike/>
          <w:color w:val="FF0000"/>
          <w:sz w:val="36"/>
          <w:szCs w:val="40"/>
        </w:rPr>
      </w:pPr>
      <w:bookmarkStart w:id="49" w:name="_Toc522125327"/>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w:t>
      </w:r>
      <w:r w:rsidR="00BF2919">
        <w:rPr>
          <w:rFonts w:ascii="Arial" w:hAnsi="Arial" w:cs="Arial"/>
          <w:smallCaps/>
          <w:color w:val="FF0000"/>
          <w:sz w:val="36"/>
          <w:szCs w:val="40"/>
        </w:rPr>
        <w:t>FOURTH</w:t>
      </w:r>
      <w:r w:rsidR="00BF2919" w:rsidRPr="001D4007">
        <w:rPr>
          <w:rFonts w:ascii="Arial" w:hAnsi="Arial" w:cs="Arial"/>
          <w:smallCaps/>
          <w:color w:val="FF0000"/>
          <w:sz w:val="36"/>
          <w:szCs w:val="40"/>
        </w:rPr>
        <w:t xml:space="preserve"> </w:t>
      </w:r>
      <w:r w:rsidRPr="001D4007">
        <w:rPr>
          <w:rFonts w:ascii="Arial" w:hAnsi="Arial" w:cs="Arial"/>
          <w:smallCaps/>
          <w:color w:val="FF0000"/>
          <w:sz w:val="36"/>
          <w:szCs w:val="40"/>
        </w:rPr>
        <w:t xml:space="preserve">CHANGE </w:t>
      </w:r>
      <w:r w:rsidRPr="001D4007">
        <w:rPr>
          <w:rFonts w:ascii="Arial" w:hAnsi="Arial" w:cs="Arial"/>
          <w:smallCaps/>
          <w:dstrike/>
          <w:color w:val="FF0000"/>
          <w:sz w:val="36"/>
          <w:szCs w:val="40"/>
        </w:rPr>
        <w:tab/>
      </w:r>
    </w:p>
    <w:p w14:paraId="1619EC60" w14:textId="77777777" w:rsidR="0085797B" w:rsidRDefault="0085797B" w:rsidP="0085797B">
      <w:pPr>
        <w:pStyle w:val="Rubrik3"/>
      </w:pPr>
      <w:bookmarkStart w:id="50" w:name="_Toc526802302"/>
      <w:bookmarkStart w:id="51" w:name="_Toc526803186"/>
      <w:bookmarkEnd w:id="49"/>
      <w:r>
        <w:t>5.4.7</w:t>
      </w:r>
      <w:r>
        <w:tab/>
        <w:t>Interface LI_T</w:t>
      </w:r>
      <w:bookmarkEnd w:id="50"/>
      <w:bookmarkEnd w:id="51"/>
    </w:p>
    <w:p w14:paraId="7B8DEDB2" w14:textId="77777777" w:rsidR="0085797B" w:rsidRPr="00A74957" w:rsidRDefault="0085797B" w:rsidP="0085797B">
      <w:pPr>
        <w:pStyle w:val="Rubrik4"/>
      </w:pPr>
      <w:bookmarkStart w:id="52" w:name="_Toc526802303"/>
      <w:bookmarkStart w:id="53" w:name="_Toc526803187"/>
      <w:r>
        <w:t>5.4.7.1</w:t>
      </w:r>
      <w:r>
        <w:tab/>
        <w:t>General</w:t>
      </w:r>
      <w:bookmarkEnd w:id="52"/>
      <w:bookmarkEnd w:id="53"/>
    </w:p>
    <w:p w14:paraId="0EE4C92B" w14:textId="77777777" w:rsidR="0085797B" w:rsidRDefault="0085797B" w:rsidP="0085797B">
      <w:r>
        <w:t xml:space="preserve">The LI_T interface is used to pass the triggering information from the Triggering Function to the POI. Depending on the POI type, LI_T </w:t>
      </w:r>
      <w:commentRangeStart w:id="54"/>
      <w:r>
        <w:t xml:space="preserve">can be </w:t>
      </w:r>
      <w:commentRangeEnd w:id="54"/>
      <w:r>
        <w:rPr>
          <w:rStyle w:val="Kommentarsreferens"/>
        </w:rPr>
        <w:commentReference w:id="54"/>
      </w:r>
      <w:r>
        <w:t xml:space="preserve">classified as follows: </w:t>
      </w:r>
    </w:p>
    <w:p w14:paraId="7A0621B4" w14:textId="77777777" w:rsidR="0085797B" w:rsidRDefault="0085797B" w:rsidP="0085797B">
      <w:pPr>
        <w:numPr>
          <w:ilvl w:val="0"/>
          <w:numId w:val="15"/>
        </w:numPr>
        <w:overflowPunct w:val="0"/>
        <w:autoSpaceDE w:val="0"/>
        <w:autoSpaceDN w:val="0"/>
        <w:adjustRightInd w:val="0"/>
        <w:textAlignment w:val="baseline"/>
      </w:pPr>
      <w:r>
        <w:lastRenderedPageBreak/>
        <w:t>LI_T2</w:t>
      </w:r>
    </w:p>
    <w:p w14:paraId="5847E13D" w14:textId="77777777" w:rsidR="0085797B" w:rsidRPr="00C3799E" w:rsidRDefault="0085797B" w:rsidP="0085797B">
      <w:pPr>
        <w:numPr>
          <w:ilvl w:val="0"/>
          <w:numId w:val="15"/>
        </w:numPr>
        <w:overflowPunct w:val="0"/>
        <w:autoSpaceDE w:val="0"/>
        <w:autoSpaceDN w:val="0"/>
        <w:adjustRightInd w:val="0"/>
        <w:textAlignment w:val="baseline"/>
      </w:pPr>
      <w:r>
        <w:t xml:space="preserve">LI_T3. </w:t>
      </w:r>
    </w:p>
    <w:p w14:paraId="5898BBE6" w14:textId="77777777" w:rsidR="0085797B" w:rsidRDefault="0085797B" w:rsidP="0085797B">
      <w:r>
        <w:t xml:space="preserve">LI_T2 </w:t>
      </w:r>
      <w:commentRangeStart w:id="55"/>
      <w:r>
        <w:t>is</w:t>
      </w:r>
      <w:commentRangeEnd w:id="55"/>
      <w:r>
        <w:rPr>
          <w:rStyle w:val="Kommentarsreferens"/>
        </w:rPr>
        <w:commentReference w:id="55"/>
      </w:r>
      <w:r>
        <w:t xml:space="preserve"> used when POI Output is sent over LI_X2 and LI_T3 </w:t>
      </w:r>
      <w:commentRangeStart w:id="56"/>
      <w:r>
        <w:t xml:space="preserve">is </w:t>
      </w:r>
      <w:commentRangeEnd w:id="56"/>
      <w:r>
        <w:rPr>
          <w:rStyle w:val="Kommentarsreferens"/>
        </w:rPr>
        <w:commentReference w:id="56"/>
      </w:r>
      <w:r>
        <w:t xml:space="preserve">used when POI Output is sent over LI_X3.   </w:t>
      </w:r>
    </w:p>
    <w:p w14:paraId="766D3F1E" w14:textId="77777777" w:rsidR="0085797B" w:rsidRDefault="0085797B" w:rsidP="0085797B">
      <w:pPr>
        <w:pStyle w:val="Rubrik4"/>
      </w:pPr>
      <w:bookmarkStart w:id="57" w:name="_Toc526802304"/>
      <w:bookmarkStart w:id="58" w:name="_Toc526803188"/>
      <w:r>
        <w:t>5.4.7.1</w:t>
      </w:r>
      <w:r>
        <w:tab/>
        <w:t>Interface LI_T2</w:t>
      </w:r>
      <w:bookmarkEnd w:id="57"/>
      <w:bookmarkEnd w:id="58"/>
    </w:p>
    <w:p w14:paraId="581B5690" w14:textId="77777777" w:rsidR="0085797B" w:rsidRDefault="0085797B" w:rsidP="0085797B">
      <w:r>
        <w:t xml:space="preserve">The LI_T2 interface is from IRI-TF to IRI-POI. </w:t>
      </w:r>
    </w:p>
    <w:p w14:paraId="2BD4A51C" w14:textId="77777777" w:rsidR="0085797B" w:rsidRDefault="0085797B" w:rsidP="0085797B">
      <w:r>
        <w:t xml:space="preserve">The following are some of the information passed over this interface to the IRI-POI: </w:t>
      </w:r>
    </w:p>
    <w:p w14:paraId="17CEF200" w14:textId="77777777" w:rsidR="0085797B" w:rsidRDefault="0085797B" w:rsidP="0085797B">
      <w:pPr>
        <w:numPr>
          <w:ilvl w:val="0"/>
          <w:numId w:val="6"/>
        </w:numPr>
        <w:overflowPunct w:val="0"/>
        <w:autoSpaceDE w:val="0"/>
        <w:autoSpaceDN w:val="0"/>
        <w:adjustRightInd w:val="0"/>
      </w:pPr>
      <w:r>
        <w:t>Target Identifier</w:t>
      </w:r>
    </w:p>
    <w:p w14:paraId="7926A0C5" w14:textId="77777777" w:rsidR="0085797B" w:rsidRDefault="0085797B" w:rsidP="0085797B">
      <w:pPr>
        <w:numPr>
          <w:ilvl w:val="0"/>
          <w:numId w:val="6"/>
        </w:numPr>
        <w:overflowPunct w:val="0"/>
        <w:autoSpaceDE w:val="0"/>
        <w:autoSpaceDN w:val="0"/>
        <w:adjustRightInd w:val="0"/>
      </w:pPr>
      <w:r>
        <w:t xml:space="preserve">IRI interception rules </w:t>
      </w:r>
    </w:p>
    <w:p w14:paraId="59F29D4D" w14:textId="77777777" w:rsidR="0085797B" w:rsidRDefault="0085797B" w:rsidP="0085797B">
      <w:pPr>
        <w:numPr>
          <w:ilvl w:val="0"/>
          <w:numId w:val="6"/>
        </w:numPr>
        <w:overflowPunct w:val="0"/>
        <w:autoSpaceDE w:val="0"/>
        <w:autoSpaceDN w:val="0"/>
        <w:adjustRightInd w:val="0"/>
      </w:pPr>
      <w:r>
        <w:t>MDF2 address</w:t>
      </w:r>
    </w:p>
    <w:p w14:paraId="4B897700" w14:textId="77777777" w:rsidR="0085797B" w:rsidRDefault="0085797B" w:rsidP="0085797B">
      <w:pPr>
        <w:numPr>
          <w:ilvl w:val="0"/>
          <w:numId w:val="6"/>
        </w:numPr>
        <w:overflowPunct w:val="0"/>
        <w:autoSpaceDE w:val="0"/>
        <w:autoSpaceDN w:val="0"/>
        <w:adjustRightInd w:val="0"/>
      </w:pPr>
      <w:r>
        <w:t>Correlation Information.</w:t>
      </w:r>
    </w:p>
    <w:p w14:paraId="73A727A5" w14:textId="77777777" w:rsidR="0085797B" w:rsidRDefault="0085797B" w:rsidP="0085797B">
      <w:r>
        <w:t xml:space="preserve">The IRI interception rules allow the IRI-POI to detect the target communication information to be intercepted. </w:t>
      </w:r>
    </w:p>
    <w:p w14:paraId="6EA8CD50" w14:textId="77777777" w:rsidR="0085797B" w:rsidRDefault="0085797B" w:rsidP="0085797B">
      <w:pPr>
        <w:pStyle w:val="Rubrik4"/>
      </w:pPr>
      <w:bookmarkStart w:id="59" w:name="_Toc526802305"/>
      <w:bookmarkStart w:id="60" w:name="_Toc526803189"/>
      <w:r>
        <w:t>5.4.7.3</w:t>
      </w:r>
      <w:r>
        <w:tab/>
        <w:t>Interface LI_T3</w:t>
      </w:r>
      <w:bookmarkEnd w:id="59"/>
      <w:bookmarkEnd w:id="60"/>
    </w:p>
    <w:p w14:paraId="5CD97750" w14:textId="77777777" w:rsidR="0085797B" w:rsidRDefault="0085797B" w:rsidP="0085797B">
      <w:r>
        <w:t xml:space="preserve">LI_T3 interface is from CC-TF to CC-POI. </w:t>
      </w:r>
    </w:p>
    <w:p w14:paraId="1DC31EA4" w14:textId="77777777" w:rsidR="0085797B" w:rsidRDefault="0085797B" w:rsidP="0085797B">
      <w:r>
        <w:t xml:space="preserve">The following are some of the information passed over this interface to CC-POI: </w:t>
      </w:r>
    </w:p>
    <w:p w14:paraId="617B469A" w14:textId="77777777" w:rsidR="0085797B" w:rsidRDefault="0085797B" w:rsidP="0085797B">
      <w:pPr>
        <w:numPr>
          <w:ilvl w:val="0"/>
          <w:numId w:val="6"/>
        </w:numPr>
        <w:overflowPunct w:val="0"/>
        <w:autoSpaceDE w:val="0"/>
        <w:autoSpaceDN w:val="0"/>
        <w:adjustRightInd w:val="0"/>
      </w:pPr>
      <w:r>
        <w:t>Target Identifier</w:t>
      </w:r>
    </w:p>
    <w:p w14:paraId="515077A8" w14:textId="77777777" w:rsidR="0085797B" w:rsidRDefault="0085797B" w:rsidP="0085797B">
      <w:pPr>
        <w:numPr>
          <w:ilvl w:val="0"/>
          <w:numId w:val="6"/>
        </w:numPr>
        <w:overflowPunct w:val="0"/>
        <w:autoSpaceDE w:val="0"/>
        <w:autoSpaceDN w:val="0"/>
        <w:adjustRightInd w:val="0"/>
      </w:pPr>
      <w:r>
        <w:t xml:space="preserve">CC interception rules </w:t>
      </w:r>
    </w:p>
    <w:p w14:paraId="170B4F96" w14:textId="77777777" w:rsidR="0085797B" w:rsidRDefault="0085797B" w:rsidP="0085797B">
      <w:pPr>
        <w:numPr>
          <w:ilvl w:val="0"/>
          <w:numId w:val="6"/>
        </w:numPr>
        <w:overflowPunct w:val="0"/>
        <w:autoSpaceDE w:val="0"/>
        <w:autoSpaceDN w:val="0"/>
        <w:adjustRightInd w:val="0"/>
      </w:pPr>
      <w:r>
        <w:t>MDF3 address</w:t>
      </w:r>
    </w:p>
    <w:p w14:paraId="27F8E205" w14:textId="77777777" w:rsidR="0085797B" w:rsidRDefault="0085797B" w:rsidP="0085797B">
      <w:pPr>
        <w:numPr>
          <w:ilvl w:val="0"/>
          <w:numId w:val="6"/>
        </w:numPr>
        <w:overflowPunct w:val="0"/>
        <w:autoSpaceDE w:val="0"/>
        <w:autoSpaceDN w:val="0"/>
        <w:adjustRightInd w:val="0"/>
      </w:pPr>
      <w:r>
        <w:t>Correlation Information.</w:t>
      </w:r>
    </w:p>
    <w:p w14:paraId="120399F5" w14:textId="77777777" w:rsidR="0085797B" w:rsidRDefault="0085797B" w:rsidP="0085797B">
      <w:pPr>
        <w:numPr>
          <w:ilvl w:val="0"/>
          <w:numId w:val="6"/>
        </w:numPr>
        <w:overflowPunct w:val="0"/>
        <w:autoSpaceDE w:val="0"/>
        <w:autoSpaceDN w:val="0"/>
        <w:adjustRightInd w:val="0"/>
      </w:pPr>
      <w:commentRangeStart w:id="61"/>
      <w:r>
        <w:t>T</w:t>
      </w:r>
      <w:commentRangeEnd w:id="61"/>
      <w:r>
        <w:rPr>
          <w:rStyle w:val="Kommentarsreferens"/>
        </w:rPr>
        <w:commentReference w:id="61"/>
      </w:r>
      <w:r>
        <w:t>he CC interception rules allow the CC-POI to detect the target communication information to be intercepted.</w:t>
      </w:r>
    </w:p>
    <w:p w14:paraId="02909E75" w14:textId="77777777" w:rsidR="000026B6" w:rsidRDefault="000026B6" w:rsidP="000026B6"/>
    <w:p w14:paraId="1E257175" w14:textId="77777777" w:rsidR="000026B6" w:rsidRDefault="000026B6" w:rsidP="000026B6"/>
    <w:p w14:paraId="7F36AECB" w14:textId="19E4E428" w:rsidR="00033DB1" w:rsidRDefault="00033DB1" w:rsidP="00033DB1">
      <w:pPr>
        <w:tabs>
          <w:tab w:val="left" w:pos="0"/>
          <w:tab w:val="center" w:pos="4820"/>
          <w:tab w:val="right" w:pos="9638"/>
        </w:tabs>
        <w:spacing w:before="240" w:after="240"/>
        <w:jc w:val="center"/>
        <w:rPr>
          <w:rFonts w:ascii="Arial" w:hAnsi="Arial" w:cs="Arial"/>
          <w:smallCaps/>
          <w:dstrike/>
          <w:color w:val="FF0000"/>
          <w:sz w:val="36"/>
          <w:szCs w:val="40"/>
        </w:rPr>
      </w:pPr>
      <w:bookmarkStart w:id="62" w:name="_Toc524170335"/>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w:t>
      </w:r>
      <w:r w:rsidR="00BF2919">
        <w:rPr>
          <w:rFonts w:ascii="Arial" w:hAnsi="Arial" w:cs="Arial"/>
          <w:smallCaps/>
          <w:color w:val="FF0000"/>
          <w:sz w:val="36"/>
          <w:szCs w:val="40"/>
        </w:rPr>
        <w:t>FIFTH</w:t>
      </w:r>
      <w:r w:rsidR="00BF2919" w:rsidRPr="001D4007">
        <w:rPr>
          <w:rFonts w:ascii="Arial" w:hAnsi="Arial" w:cs="Arial"/>
          <w:smallCaps/>
          <w:color w:val="FF0000"/>
          <w:sz w:val="36"/>
          <w:szCs w:val="40"/>
        </w:rPr>
        <w:t xml:space="preserve"> </w:t>
      </w:r>
      <w:r w:rsidRPr="001D4007">
        <w:rPr>
          <w:rFonts w:ascii="Arial" w:hAnsi="Arial" w:cs="Arial"/>
          <w:smallCaps/>
          <w:color w:val="FF0000"/>
          <w:sz w:val="36"/>
          <w:szCs w:val="40"/>
        </w:rPr>
        <w:t xml:space="preserve">CHANGE </w:t>
      </w:r>
      <w:r w:rsidRPr="001D4007">
        <w:rPr>
          <w:rFonts w:ascii="Arial" w:hAnsi="Arial" w:cs="Arial"/>
          <w:smallCaps/>
          <w:dstrike/>
          <w:color w:val="FF0000"/>
          <w:sz w:val="36"/>
          <w:szCs w:val="40"/>
        </w:rPr>
        <w:tab/>
      </w:r>
    </w:p>
    <w:p w14:paraId="6656A2C6" w14:textId="77777777" w:rsidR="0085797B" w:rsidRDefault="0085797B" w:rsidP="0085797B">
      <w:pPr>
        <w:pStyle w:val="Rubrik3"/>
      </w:pPr>
      <w:bookmarkStart w:id="63" w:name="_Toc526802310"/>
      <w:bookmarkStart w:id="64" w:name="_Toc526803194"/>
      <w:bookmarkEnd w:id="62"/>
      <w:r>
        <w:t>5.5</w:t>
      </w:r>
      <w:r>
        <w:tab/>
        <w:t>LI Service Discovery</w:t>
      </w:r>
      <w:bookmarkEnd w:id="63"/>
      <w:bookmarkEnd w:id="64"/>
    </w:p>
    <w:p w14:paraId="24AF8430" w14:textId="77777777" w:rsidR="0085797B" w:rsidRDefault="0085797B" w:rsidP="0085797B">
      <w:r>
        <w:t xml:space="preserve">In SBA as defined in TS 23.501[2] the NRF is a central repository of discovered NFs. For NFs to be discovered, they need to have been previously instantiated and undergone a degree of configuration (function identity allocated, IP addresses, certificates, network connectivity to NRF etc). </w:t>
      </w:r>
    </w:p>
    <w:p w14:paraId="7C6EDB62" w14:textId="77777777" w:rsidR="0085797B" w:rsidRDefault="0085797B" w:rsidP="0085797B">
      <w:r>
        <w:t>LI functions (e.g. ADMF, POIs and MDFs)</w:t>
      </w:r>
      <w:commentRangeStart w:id="65"/>
      <w:r>
        <w:t xml:space="preserve"> </w:t>
      </w:r>
      <w:commentRangeEnd w:id="65"/>
      <w:r>
        <w:rPr>
          <w:rStyle w:val="Kommentarsreferens"/>
        </w:rPr>
        <w:commentReference w:id="65"/>
      </w:r>
      <w:r>
        <w:t xml:space="preserve">exist within a separate security domain to the main network NF to which they are embedded. Furthermore, as with legacy networks, LI functions associated with NFs </w:t>
      </w:r>
      <w:commentRangeStart w:id="66"/>
      <w:r>
        <w:t xml:space="preserve">must </w:t>
      </w:r>
      <w:commentRangeEnd w:id="66"/>
      <w:r>
        <w:rPr>
          <w:rStyle w:val="Kommentarsreferens"/>
        </w:rPr>
        <w:commentReference w:id="66"/>
      </w:r>
      <w:r>
        <w:t xml:space="preserve">be configured and tested before the associated NF is allowed to enter active network user service (i.e. LI </w:t>
      </w:r>
      <w:commentRangeStart w:id="67"/>
      <w:r>
        <w:t xml:space="preserve">must </w:t>
      </w:r>
      <w:commentRangeEnd w:id="67"/>
      <w:r>
        <w:rPr>
          <w:rStyle w:val="Kommentarsreferens"/>
        </w:rPr>
        <w:commentReference w:id="67"/>
      </w:r>
      <w:r>
        <w:t>be configured and tested before an NF can handle live user traffic).</w:t>
      </w:r>
    </w:p>
    <w:p w14:paraId="43E33669" w14:textId="77777777" w:rsidR="0085797B" w:rsidRDefault="0085797B" w:rsidP="0085797B">
      <w:r>
        <w:t>In the present document, all LI functions have dedicated LI_X interfaces and discovery of LI functions by the LIPF shall happen as part of the NF / LI function instantiation phase. POIs, TFs and MDFs shall not be subject to or within the scope of NRF service discovery as defined in TS 23.501[2]. The SIRF is used to provide the LIPF with NF discovery information which shall be used to identify which NFs are applicable to intercept specific user sessions, as described in clause 5.3.6. However, the SIRF is not involved directly in LI service discovery.</w:t>
      </w:r>
    </w:p>
    <w:p w14:paraId="7EAB4510" w14:textId="77777777" w:rsidR="0085797B" w:rsidRDefault="0085797B" w:rsidP="0085797B">
      <w:r>
        <w:t xml:space="preserve">The SIRF may be used to inform the LIPF that an NF has been registered / deregistered with the NRF and is now ready for use in a user service chain. The LIPF is assumed to already have knowledge of which POIs are associated with which NFs. </w:t>
      </w:r>
    </w:p>
    <w:p w14:paraId="0B857EBC" w14:textId="77777777" w:rsidR="0085797B" w:rsidRDefault="0085797B" w:rsidP="0085797B">
      <w:r>
        <w:lastRenderedPageBreak/>
        <w:t>POIs, TFs and MDFs may be discovered in virtualised deployments using the approach described in clause 5.6. The exact mechanisms for achieving this are out of scope of the present document.</w:t>
      </w:r>
    </w:p>
    <w:p w14:paraId="447A13BE" w14:textId="77777777" w:rsidR="00C6157A" w:rsidRDefault="00C6157A" w:rsidP="000026B6">
      <w:pPr>
        <w:pStyle w:val="NO"/>
      </w:pPr>
    </w:p>
    <w:p w14:paraId="4D85C9AD" w14:textId="7296AA58" w:rsidR="00033DB1" w:rsidRDefault="00033DB1" w:rsidP="00033DB1">
      <w:pPr>
        <w:tabs>
          <w:tab w:val="left" w:pos="0"/>
          <w:tab w:val="center" w:pos="4820"/>
          <w:tab w:val="right" w:pos="9638"/>
        </w:tabs>
        <w:spacing w:before="240" w:after="240"/>
        <w:jc w:val="center"/>
        <w:rPr>
          <w:rFonts w:ascii="Arial" w:hAnsi="Arial" w:cs="Arial"/>
          <w:smallCaps/>
          <w:dstrike/>
          <w:color w:val="FF0000"/>
          <w:sz w:val="36"/>
          <w:szCs w:val="40"/>
        </w:rPr>
      </w:pPr>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w:t>
      </w:r>
      <w:r w:rsidR="00BF2919">
        <w:rPr>
          <w:rFonts w:ascii="Arial" w:hAnsi="Arial" w:cs="Arial"/>
          <w:smallCaps/>
          <w:color w:val="FF0000"/>
          <w:sz w:val="36"/>
          <w:szCs w:val="40"/>
        </w:rPr>
        <w:t>SIXTH</w:t>
      </w:r>
      <w:r w:rsidR="00BF2919" w:rsidRPr="001D4007">
        <w:rPr>
          <w:rFonts w:ascii="Arial" w:hAnsi="Arial" w:cs="Arial"/>
          <w:smallCaps/>
          <w:color w:val="FF0000"/>
          <w:sz w:val="36"/>
          <w:szCs w:val="40"/>
        </w:rPr>
        <w:t xml:space="preserve"> </w:t>
      </w:r>
      <w:r w:rsidRPr="001D4007">
        <w:rPr>
          <w:rFonts w:ascii="Arial" w:hAnsi="Arial" w:cs="Arial"/>
          <w:smallCaps/>
          <w:color w:val="FF0000"/>
          <w:sz w:val="36"/>
          <w:szCs w:val="40"/>
        </w:rPr>
        <w:t xml:space="preserve">CHANGE </w:t>
      </w:r>
      <w:r w:rsidRPr="001D4007">
        <w:rPr>
          <w:rFonts w:ascii="Arial" w:hAnsi="Arial" w:cs="Arial"/>
          <w:smallCaps/>
          <w:dstrike/>
          <w:color w:val="FF0000"/>
          <w:sz w:val="36"/>
          <w:szCs w:val="40"/>
        </w:rPr>
        <w:tab/>
      </w:r>
    </w:p>
    <w:p w14:paraId="6896251B" w14:textId="77777777" w:rsidR="0085797B" w:rsidRDefault="0085797B" w:rsidP="0085797B">
      <w:pPr>
        <w:pStyle w:val="Rubrik3"/>
      </w:pPr>
      <w:bookmarkStart w:id="68" w:name="_Toc526802316"/>
      <w:bookmarkStart w:id="69" w:name="_Toc526803203"/>
      <w:r>
        <w:t>6.3.2</w:t>
      </w:r>
      <w:r>
        <w:tab/>
        <w:t>LI at AMF</w:t>
      </w:r>
      <w:bookmarkEnd w:id="68"/>
      <w:bookmarkEnd w:id="69"/>
    </w:p>
    <w:p w14:paraId="631A5AB1" w14:textId="77777777" w:rsidR="0085797B" w:rsidRDefault="0085797B" w:rsidP="0085797B">
      <w:pPr>
        <w:pStyle w:val="Rubrik4"/>
      </w:pPr>
      <w:bookmarkStart w:id="70" w:name="_Toc526802317"/>
      <w:bookmarkStart w:id="71" w:name="_Toc526803204"/>
      <w:r>
        <w:t>6.3.2.1</w:t>
      </w:r>
      <w:r>
        <w:tab/>
        <w:t>Architecture</w:t>
      </w:r>
      <w:bookmarkEnd w:id="70"/>
      <w:bookmarkEnd w:id="71"/>
    </w:p>
    <w:p w14:paraId="051628FF" w14:textId="77777777" w:rsidR="0085797B" w:rsidRDefault="0085797B" w:rsidP="0085797B">
      <w:pPr>
        <w:spacing w:before="120" w:after="120"/>
        <w:rPr>
          <w:szCs w:val="22"/>
        </w:rPr>
      </w:pPr>
      <w:r>
        <w:rPr>
          <w:szCs w:val="22"/>
        </w:rPr>
        <w:t>In the 5GC network, the AMF handles the access and mobility functions. The</w:t>
      </w:r>
      <w:commentRangeStart w:id="72"/>
      <w:r>
        <w:rPr>
          <w:szCs w:val="22"/>
        </w:rPr>
        <w:t xml:space="preserve"> </w:t>
      </w:r>
      <w:commentRangeEnd w:id="72"/>
      <w:r>
        <w:rPr>
          <w:rStyle w:val="Kommentarsreferens"/>
        </w:rPr>
        <w:commentReference w:id="72"/>
      </w:r>
      <w:r>
        <w:rPr>
          <w:szCs w:val="22"/>
        </w:rPr>
        <w:t xml:space="preserve">AMF shall have LI capabilities to generate the target UE’s network access, registration and connection management related xIRI.  Extending the generic LI architecture presented in clause 5, the figure 6.3-3 below gives a reference point representation of the LI architecture with AMF as a CP NF providing the IRI-POI functions.  </w:t>
      </w:r>
    </w:p>
    <w:p w14:paraId="3E2F794E" w14:textId="77777777" w:rsidR="0085797B" w:rsidRDefault="0085797B" w:rsidP="0085797B">
      <w:pPr>
        <w:pStyle w:val="Beskrivning"/>
        <w:jc w:val="center"/>
      </w:pPr>
      <w:r>
        <w:object w:dxaOrig="12040" w:dyaOrig="10490" w14:anchorId="50D7243D">
          <v:shape id="_x0000_i1026" type="#_x0000_t75" style="width:316.5pt;height:276pt" o:ole="">
            <v:imagedata r:id="rId13" o:title=""/>
          </v:shape>
          <o:OLEObject Type="Embed" ProgID="Visio.Drawing.15" ShapeID="_x0000_i1026" DrawAspect="Content" ObjectID="_1601288857" r:id="rId14"/>
        </w:object>
      </w:r>
    </w:p>
    <w:p w14:paraId="3E4D87CB" w14:textId="77777777" w:rsidR="0085797B" w:rsidRDefault="0085797B" w:rsidP="0085797B">
      <w:pPr>
        <w:pStyle w:val="Beskrivning"/>
        <w:jc w:val="center"/>
        <w:rPr>
          <w:szCs w:val="22"/>
        </w:rPr>
      </w:pPr>
      <w:r>
        <w:t xml:space="preserve">Figure </w:t>
      </w:r>
      <w:r>
        <w:rPr>
          <w:szCs w:val="22"/>
        </w:rPr>
        <w:t>6.3-3</w:t>
      </w:r>
      <w:r>
        <w:t>: LI Architecture for LI at AMF</w:t>
      </w:r>
    </w:p>
    <w:p w14:paraId="3F5F4426" w14:textId="77777777" w:rsidR="0085797B" w:rsidRDefault="0085797B" w:rsidP="0085797B">
      <w:r>
        <w:t xml:space="preserve">The LICF present in the ADMF receives the warrant from an LEA, derives the intercept information from the warrant and provides the same to the LIPF.    </w:t>
      </w:r>
    </w:p>
    <w:p w14:paraId="44C631A2" w14:textId="77777777" w:rsidR="0085797B" w:rsidRDefault="0085797B" w:rsidP="0085797B">
      <w:r>
        <w:t xml:space="preserve">The LIPF present in the ADMF provisions </w:t>
      </w:r>
      <w:r w:rsidRPr="00E7444D">
        <w:t xml:space="preserve">the </w:t>
      </w:r>
      <w:r>
        <w:t>IRI-POI</w:t>
      </w:r>
      <w:r w:rsidRPr="00E7444D">
        <w:t xml:space="preserve"> (over</w:t>
      </w:r>
      <w:r>
        <w:t xml:space="preserve"> LI_X1) present in the AMF and the MDF2.  The LIPF may interact with the SIRF (over LI_SI) present in the NRF to discover the AMFs in the network. </w:t>
      </w:r>
    </w:p>
    <w:p w14:paraId="026AE6CD" w14:textId="77777777" w:rsidR="0085797B" w:rsidRDefault="0085797B" w:rsidP="0085797B">
      <w:r>
        <w:t xml:space="preserve">The IRI-POI present in the AMF detects the target UE’s access and mobility related functions (network access, registration and connection management), generates and delivers the xIRI to the MDF2 over LI_X2.  The MDF2 delivers the IRI messages as part of the Interception Product to the LEMF over LI_HI2.   </w:t>
      </w:r>
    </w:p>
    <w:p w14:paraId="5A24FCDF" w14:textId="77777777" w:rsidR="0085797B" w:rsidRDefault="0085797B" w:rsidP="0085797B">
      <w:pPr>
        <w:pStyle w:val="Rubrik4"/>
      </w:pPr>
      <w:bookmarkStart w:id="73" w:name="_Toc526802318"/>
      <w:bookmarkStart w:id="74" w:name="_Toc526803205"/>
      <w:r>
        <w:t>6.3.2.2</w:t>
      </w:r>
      <w:r>
        <w:tab/>
        <w:t>Target Identities</w:t>
      </w:r>
      <w:bookmarkEnd w:id="73"/>
      <w:bookmarkEnd w:id="74"/>
    </w:p>
    <w:p w14:paraId="5805CBE8" w14:textId="77777777" w:rsidR="0085797B" w:rsidRDefault="0085797B" w:rsidP="0085797B">
      <w:r>
        <w:t>The LIPF present in the ADMF</w:t>
      </w:r>
      <w:commentRangeStart w:id="75"/>
      <w:r>
        <w:t xml:space="preserve"> </w:t>
      </w:r>
      <w:commentRangeEnd w:id="75"/>
      <w:r>
        <w:rPr>
          <w:rStyle w:val="Kommentarsreferens"/>
        </w:rPr>
        <w:commentReference w:id="75"/>
      </w:r>
      <w:r>
        <w:t xml:space="preserve">provisions the intercept information associated with the following target identities to the IRI-POI present in the AMF: </w:t>
      </w:r>
    </w:p>
    <w:p w14:paraId="716C6C67" w14:textId="77777777" w:rsidR="0085797B" w:rsidRDefault="0085797B" w:rsidP="0085797B">
      <w:pPr>
        <w:numPr>
          <w:ilvl w:val="0"/>
          <w:numId w:val="7"/>
        </w:numPr>
        <w:overflowPunct w:val="0"/>
        <w:autoSpaceDE w:val="0"/>
        <w:autoSpaceDN w:val="0"/>
        <w:adjustRightInd w:val="0"/>
      </w:pPr>
      <w:r>
        <w:t>SUPI</w:t>
      </w:r>
    </w:p>
    <w:p w14:paraId="6787A58D" w14:textId="77777777" w:rsidR="0085797B" w:rsidRDefault="0085797B" w:rsidP="0085797B">
      <w:pPr>
        <w:numPr>
          <w:ilvl w:val="0"/>
          <w:numId w:val="7"/>
        </w:numPr>
        <w:overflowPunct w:val="0"/>
        <w:autoSpaceDE w:val="0"/>
        <w:autoSpaceDN w:val="0"/>
        <w:adjustRightInd w:val="0"/>
      </w:pPr>
      <w:r>
        <w:t>PEI</w:t>
      </w:r>
    </w:p>
    <w:p w14:paraId="59E6EF0F" w14:textId="77777777" w:rsidR="0085797B" w:rsidRDefault="0085797B" w:rsidP="0085797B">
      <w:pPr>
        <w:numPr>
          <w:ilvl w:val="0"/>
          <w:numId w:val="7"/>
        </w:numPr>
        <w:overflowPunct w:val="0"/>
        <w:autoSpaceDE w:val="0"/>
        <w:autoSpaceDN w:val="0"/>
        <w:adjustRightInd w:val="0"/>
      </w:pPr>
      <w:r>
        <w:t xml:space="preserve">MSISDN. </w:t>
      </w:r>
    </w:p>
    <w:p w14:paraId="0B6DEE51" w14:textId="77777777" w:rsidR="0085797B" w:rsidRDefault="0085797B" w:rsidP="0085797B">
      <w:pPr>
        <w:pStyle w:val="NO"/>
      </w:pPr>
      <w:r w:rsidRPr="002A04DE">
        <w:rPr>
          <w:highlight w:val="yellow"/>
        </w:rPr>
        <w:lastRenderedPageBreak/>
        <w:t>Editor’s Note: May need to change MSISDN to GPSI.</w:t>
      </w:r>
    </w:p>
    <w:p w14:paraId="135C4111" w14:textId="77777777" w:rsidR="0085797B" w:rsidRDefault="0085797B" w:rsidP="0085797B">
      <w:r>
        <w:t xml:space="preserve">The interception performed on the above three identities are mutually independent, even though, an xIRI may contain the information about the other identities when available. </w:t>
      </w:r>
    </w:p>
    <w:p w14:paraId="5538E006" w14:textId="77777777" w:rsidR="0085797B" w:rsidRDefault="0085797B" w:rsidP="0085797B">
      <w:pPr>
        <w:pStyle w:val="Rubrik4"/>
      </w:pPr>
      <w:bookmarkStart w:id="76" w:name="_Toc526802319"/>
      <w:bookmarkStart w:id="77" w:name="_Toc526803206"/>
      <w:r>
        <w:t>6.3.2.3</w:t>
      </w:r>
      <w:r>
        <w:tab/>
        <w:t>Identity Privacy</w:t>
      </w:r>
      <w:bookmarkEnd w:id="76"/>
      <w:bookmarkEnd w:id="77"/>
    </w:p>
    <w:p w14:paraId="01F71E86" w14:textId="77777777" w:rsidR="0085797B" w:rsidRDefault="0085797B" w:rsidP="0085797B">
      <w:r>
        <w:t>TS 33.501[9] defines the ability to prevent the SUPI being exposed over the 5G RAN through the use of SUCI. Where SUPI privacy is implemented by both the UDM and UE, the SUPI is not sent in the clear over the RAN. Therefore, AMF has to rely on the UDM to provide the SUPI as part of the registration procedure as defined in TS 33.501.</w:t>
      </w:r>
    </w:p>
    <w:p w14:paraId="005AB414" w14:textId="77777777" w:rsidR="0085797B" w:rsidRDefault="0085797B" w:rsidP="0085797B">
      <w:r>
        <w:t xml:space="preserve">If the AMF receives a SUCI from the UE then the AMF shall ensure for every registration (including re-registration) that SUPI has been provided by the UDM to the AMF and that the SUCI to SUPI mapping has been verified as defined in TS 33.501. This shall be performed regardless of whether the SUPI is a target of interception. </w:t>
      </w:r>
    </w:p>
    <w:p w14:paraId="32BB1BFD" w14:textId="77777777" w:rsidR="0085797B" w:rsidRDefault="0085797B" w:rsidP="0085797B">
      <w:r>
        <w:t>The AMF IRIPOI shall provide both the SUPI and the current SUCI in all applicable events defined in clause 6.3.2.4.</w:t>
      </w:r>
    </w:p>
    <w:p w14:paraId="4F2D96A4" w14:textId="77777777" w:rsidR="0085797B" w:rsidRDefault="0085797B" w:rsidP="0085797B">
      <w:pPr>
        <w:pStyle w:val="Rubrik4"/>
      </w:pPr>
      <w:bookmarkStart w:id="78" w:name="_Toc526802320"/>
      <w:bookmarkStart w:id="79" w:name="_Toc526803207"/>
      <w:r>
        <w:t>6.3.2.4</w:t>
      </w:r>
      <w:r>
        <w:tab/>
        <w:t>IRI Events</w:t>
      </w:r>
      <w:bookmarkEnd w:id="78"/>
      <w:bookmarkEnd w:id="79"/>
    </w:p>
    <w:p w14:paraId="22F8E414" w14:textId="77777777" w:rsidR="0085797B" w:rsidRDefault="0085797B" w:rsidP="0085797B">
      <w:r>
        <w:t xml:space="preserve">The IRI-POI present in the AMF shall generate xIRI, when it detects the following specific events or information. </w:t>
      </w:r>
    </w:p>
    <w:p w14:paraId="41528638" w14:textId="77777777" w:rsidR="0085797B" w:rsidRDefault="0085797B" w:rsidP="0085797B">
      <w:pPr>
        <w:numPr>
          <w:ilvl w:val="0"/>
          <w:numId w:val="7"/>
        </w:numPr>
        <w:overflowPunct w:val="0"/>
        <w:autoSpaceDE w:val="0"/>
        <w:autoSpaceDN w:val="0"/>
        <w:adjustRightInd w:val="0"/>
        <w:textAlignment w:val="baseline"/>
      </w:pPr>
      <w:r>
        <w:t xml:space="preserve">Registration </w:t>
      </w:r>
    </w:p>
    <w:p w14:paraId="15F3D99A" w14:textId="77777777" w:rsidR="0085797B" w:rsidRDefault="0085797B" w:rsidP="0085797B">
      <w:pPr>
        <w:numPr>
          <w:ilvl w:val="0"/>
          <w:numId w:val="7"/>
        </w:numPr>
        <w:overflowPunct w:val="0"/>
        <w:autoSpaceDE w:val="0"/>
        <w:autoSpaceDN w:val="0"/>
        <w:adjustRightInd w:val="0"/>
        <w:textAlignment w:val="baseline"/>
      </w:pPr>
      <w:r>
        <w:t>Deregistration</w:t>
      </w:r>
    </w:p>
    <w:p w14:paraId="46EFB8D2" w14:textId="77777777" w:rsidR="0085797B" w:rsidRDefault="0085797B" w:rsidP="0085797B">
      <w:pPr>
        <w:numPr>
          <w:ilvl w:val="0"/>
          <w:numId w:val="7"/>
        </w:numPr>
        <w:overflowPunct w:val="0"/>
        <w:autoSpaceDE w:val="0"/>
        <w:autoSpaceDN w:val="0"/>
        <w:adjustRightInd w:val="0"/>
        <w:textAlignment w:val="baseline"/>
      </w:pPr>
      <w:r>
        <w:t>Location Update</w:t>
      </w:r>
    </w:p>
    <w:p w14:paraId="75921BE4" w14:textId="77777777" w:rsidR="0085797B" w:rsidRDefault="0085797B" w:rsidP="0085797B">
      <w:pPr>
        <w:numPr>
          <w:ilvl w:val="0"/>
          <w:numId w:val="7"/>
        </w:numPr>
        <w:overflowPunct w:val="0"/>
        <w:autoSpaceDE w:val="0"/>
        <w:autoSpaceDN w:val="0"/>
        <w:adjustRightInd w:val="0"/>
        <w:textAlignment w:val="baseline"/>
      </w:pPr>
      <w:r>
        <w:t>Start of Interception with Already Registered UE</w:t>
      </w:r>
    </w:p>
    <w:p w14:paraId="0144DE3C" w14:textId="77777777" w:rsidR="0085797B" w:rsidRDefault="0085797B" w:rsidP="0085797B">
      <w:pPr>
        <w:numPr>
          <w:ilvl w:val="0"/>
          <w:numId w:val="7"/>
        </w:numPr>
        <w:overflowPunct w:val="0"/>
        <w:autoSpaceDE w:val="0"/>
        <w:autoSpaceDN w:val="0"/>
        <w:adjustRightInd w:val="0"/>
        <w:textAlignment w:val="baseline"/>
      </w:pPr>
      <w:r>
        <w:t>SMS.</w:t>
      </w:r>
    </w:p>
    <w:p w14:paraId="4A0E668F" w14:textId="77777777" w:rsidR="0085797B" w:rsidRDefault="0085797B" w:rsidP="0085797B">
      <w:pPr>
        <w:ind w:left="360"/>
      </w:pPr>
      <w:r>
        <w:t>Editor’s note: An additional event may be needed to allow the AMF reporting failure of uplink SM procedures (e.g. such as failure of PDU session activation) at the AMF, i.e. before involving the SMF.</w:t>
      </w:r>
    </w:p>
    <w:p w14:paraId="25814FB9" w14:textId="77777777" w:rsidR="0085797B" w:rsidRDefault="0085797B" w:rsidP="0085797B">
      <w:pPr>
        <w:ind w:left="360"/>
      </w:pPr>
      <w:r>
        <w:t>Editor’s note: Reporting of SMS from AMF needs to be confirmed, in such case details need to be added.</w:t>
      </w:r>
    </w:p>
    <w:p w14:paraId="6CDC2DFE" w14:textId="77777777" w:rsidR="0085797B" w:rsidRDefault="0085797B" w:rsidP="0085797B">
      <w:pPr>
        <w:ind w:left="360"/>
      </w:pPr>
      <w:r>
        <w:t>Editor’s note: An additional event may be needed to allow the AMF reporting UE state changes.</w:t>
      </w:r>
    </w:p>
    <w:p w14:paraId="55DD558B" w14:textId="77777777" w:rsidR="0085797B" w:rsidRDefault="0085797B" w:rsidP="0085797B">
      <w:r>
        <w:t xml:space="preserve">The Registration xIRI </w:t>
      </w:r>
      <w:commentRangeStart w:id="80"/>
      <w:r>
        <w:t xml:space="preserve">is </w:t>
      </w:r>
      <w:commentRangeEnd w:id="80"/>
      <w:r>
        <w:rPr>
          <w:rStyle w:val="Kommentarsreferens"/>
        </w:rPr>
        <w:commentReference w:id="80"/>
      </w:r>
      <w:r>
        <w:t>generated when the IRI-POI present in an AMF detects that a target UE has successfully registered to the 5GS via 3GPP NG-RAN or non-3GPP access. The Registration xIRI</w:t>
      </w:r>
      <w:commentRangeStart w:id="81"/>
      <w:r>
        <w:t xml:space="preserve"> </w:t>
      </w:r>
      <w:commentRangeEnd w:id="81"/>
      <w:r>
        <w:rPr>
          <w:rStyle w:val="Kommentarsreferens"/>
        </w:rPr>
        <w:commentReference w:id="81"/>
      </w:r>
      <w:r>
        <w:t xml:space="preserve">describes the type of registration performed (e.g. initial registration, periodic registration, registration mobility update) and the access type (e.g. 3GPP, non-3GPP). Unsuccessful registration shall be reported only if the target UE has been successfully authenticated.  </w:t>
      </w:r>
    </w:p>
    <w:p w14:paraId="2727A178" w14:textId="77777777" w:rsidR="0085797B" w:rsidRDefault="0085797B" w:rsidP="0085797B">
      <w:r>
        <w:t xml:space="preserve">The Deregistration xIRI </w:t>
      </w:r>
      <w:commentRangeStart w:id="82"/>
      <w:r>
        <w:t>is</w:t>
      </w:r>
      <w:commentRangeEnd w:id="82"/>
      <w:r>
        <w:rPr>
          <w:rStyle w:val="Kommentarsreferens"/>
        </w:rPr>
        <w:commentReference w:id="82"/>
      </w:r>
      <w:r>
        <w:t xml:space="preserve"> generated when the IRI-POI present in an AMF detects that a target UE has deregistered from the 5GS. The Deregistration xIRI shall indicate whether it was an UE-initiated or a network-initiated deregistration.  </w:t>
      </w:r>
    </w:p>
    <w:p w14:paraId="366A489E" w14:textId="77777777" w:rsidR="0085797B" w:rsidRDefault="0085797B" w:rsidP="0085797B">
      <w:r>
        <w:t xml:space="preserve">Location update xIRI </w:t>
      </w:r>
      <w:commentRangeStart w:id="83"/>
      <w:r>
        <w:t>is</w:t>
      </w:r>
      <w:commentRangeEnd w:id="83"/>
      <w:r>
        <w:rPr>
          <w:rStyle w:val="Kommentarsreferens"/>
        </w:rPr>
        <w:commentReference w:id="83"/>
      </w:r>
      <w:r>
        <w:t xml:space="preserve"> generated each time the IRI-POI present in an AMF detects that the target’s UE location is updated due to target’s UE mobility (e.g. in case of Xn based inter NG-RAN handover).  The generation of such xIRI may be omitted if the updated UE location information is already included in other xIRIs (e.g. mobility registration) provided by the IRI-POI present in the same AMF.</w:t>
      </w:r>
    </w:p>
    <w:p w14:paraId="2670AEF1" w14:textId="77777777" w:rsidR="0085797B" w:rsidRDefault="0085797B" w:rsidP="0085797B">
      <w:r>
        <w:t xml:space="preserve">The Start of Interception with Already Registered UE xIRI </w:t>
      </w:r>
      <w:commentRangeStart w:id="84"/>
      <w:r>
        <w:t xml:space="preserve">is </w:t>
      </w:r>
      <w:commentRangeEnd w:id="84"/>
      <w:r>
        <w:rPr>
          <w:rStyle w:val="Kommentarsreferens"/>
        </w:rPr>
        <w:commentReference w:id="84"/>
      </w:r>
      <w:r>
        <w:t xml:space="preserve">generated when the IRI-POI present in an AMF detects that interception is activated on the target UE that has already been registered in the 5GS. </w:t>
      </w:r>
    </w:p>
    <w:p w14:paraId="4BF40959" w14:textId="77777777" w:rsidR="0085797B" w:rsidRDefault="0085797B" w:rsidP="0085797B">
      <w:bookmarkStart w:id="85" w:name="_Hlk526235424"/>
      <w:r>
        <w:t>When additional warrants are activated on a target UE, MDF2 shall be able to generate and deliver the Start of Interception with Already Registered UE to the LEMF associated with the additional warrants without receiving a corresponding xIRI.</w:t>
      </w:r>
      <w:bookmarkEnd w:id="85"/>
    </w:p>
    <w:p w14:paraId="086C30C7" w14:textId="0AE16717" w:rsidR="00E7444D" w:rsidRDefault="00E7444D" w:rsidP="00E7444D"/>
    <w:p w14:paraId="503D1DAD" w14:textId="60F06090" w:rsidR="00033DB1" w:rsidRDefault="00033DB1" w:rsidP="00033DB1">
      <w:pPr>
        <w:tabs>
          <w:tab w:val="left" w:pos="0"/>
          <w:tab w:val="center" w:pos="4820"/>
          <w:tab w:val="right" w:pos="9638"/>
        </w:tabs>
        <w:spacing w:before="240" w:after="240"/>
        <w:rPr>
          <w:rFonts w:ascii="Arial" w:hAnsi="Arial" w:cs="Arial"/>
          <w:smallCaps/>
          <w:dstrike/>
          <w:color w:val="FF0000"/>
          <w:sz w:val="36"/>
          <w:szCs w:val="40"/>
        </w:rPr>
      </w:pPr>
      <w:bookmarkStart w:id="86" w:name="_Toc522125343"/>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w:t>
      </w:r>
      <w:r w:rsidR="00BF2919">
        <w:rPr>
          <w:rFonts w:ascii="Arial" w:hAnsi="Arial" w:cs="Arial"/>
          <w:smallCaps/>
          <w:color w:val="FF0000"/>
          <w:sz w:val="36"/>
          <w:szCs w:val="40"/>
        </w:rPr>
        <w:t>SEVENTH</w:t>
      </w:r>
      <w:r w:rsidR="00BF2919" w:rsidRPr="001D4007">
        <w:rPr>
          <w:rFonts w:ascii="Arial" w:hAnsi="Arial" w:cs="Arial"/>
          <w:smallCaps/>
          <w:color w:val="FF0000"/>
          <w:sz w:val="36"/>
          <w:szCs w:val="40"/>
        </w:rPr>
        <w:t xml:space="preserve"> </w:t>
      </w:r>
      <w:r w:rsidRPr="001D4007">
        <w:rPr>
          <w:rFonts w:ascii="Arial" w:hAnsi="Arial" w:cs="Arial"/>
          <w:smallCaps/>
          <w:color w:val="FF0000"/>
          <w:sz w:val="36"/>
          <w:szCs w:val="40"/>
        </w:rPr>
        <w:t xml:space="preserve">CHANGE </w:t>
      </w:r>
      <w:r w:rsidRPr="001D4007">
        <w:rPr>
          <w:rFonts w:ascii="Arial" w:hAnsi="Arial" w:cs="Arial"/>
          <w:smallCaps/>
          <w:dstrike/>
          <w:color w:val="FF0000"/>
          <w:sz w:val="36"/>
          <w:szCs w:val="40"/>
        </w:rPr>
        <w:tab/>
      </w:r>
    </w:p>
    <w:p w14:paraId="5DF33EA3" w14:textId="77777777" w:rsidR="0086371D" w:rsidRDefault="0086371D" w:rsidP="0086371D"/>
    <w:p w14:paraId="57B6D24C" w14:textId="77777777" w:rsidR="0086371D" w:rsidRDefault="0086371D" w:rsidP="0086371D">
      <w:pPr>
        <w:pStyle w:val="Rubrik4"/>
      </w:pPr>
      <w:bookmarkStart w:id="87" w:name="_Toc526802326"/>
      <w:bookmarkStart w:id="88" w:name="_Toc526803213"/>
      <w:r>
        <w:lastRenderedPageBreak/>
        <w:t>6.3.3.2</w:t>
      </w:r>
      <w:r>
        <w:tab/>
        <w:t>Target Identities</w:t>
      </w:r>
      <w:bookmarkEnd w:id="87"/>
      <w:bookmarkEnd w:id="88"/>
    </w:p>
    <w:p w14:paraId="1BAE9AB5" w14:textId="77777777" w:rsidR="0086371D" w:rsidRDefault="0086371D" w:rsidP="0086371D">
      <w:r>
        <w:t>The LIPF</w:t>
      </w:r>
      <w:commentRangeStart w:id="89"/>
      <w:r>
        <w:t xml:space="preserve"> </w:t>
      </w:r>
      <w:commentRangeEnd w:id="89"/>
      <w:r>
        <w:rPr>
          <w:rStyle w:val="Kommentarsreferens"/>
        </w:rPr>
        <w:commentReference w:id="89"/>
      </w:r>
      <w:r>
        <w:t xml:space="preserve">provisions the intercept related information associated with the following target identities to the IRI-POI present in the SMF: </w:t>
      </w:r>
    </w:p>
    <w:p w14:paraId="1471D737" w14:textId="77777777" w:rsidR="0086371D" w:rsidRDefault="0086371D" w:rsidP="0086371D">
      <w:pPr>
        <w:numPr>
          <w:ilvl w:val="0"/>
          <w:numId w:val="7"/>
        </w:numPr>
        <w:overflowPunct w:val="0"/>
        <w:autoSpaceDE w:val="0"/>
        <w:autoSpaceDN w:val="0"/>
        <w:adjustRightInd w:val="0"/>
      </w:pPr>
      <w:r>
        <w:t>SUPI</w:t>
      </w:r>
    </w:p>
    <w:p w14:paraId="6E5A1B11" w14:textId="77777777" w:rsidR="0086371D" w:rsidRDefault="0086371D" w:rsidP="0086371D">
      <w:pPr>
        <w:numPr>
          <w:ilvl w:val="0"/>
          <w:numId w:val="7"/>
        </w:numPr>
        <w:overflowPunct w:val="0"/>
        <w:autoSpaceDE w:val="0"/>
        <w:autoSpaceDN w:val="0"/>
        <w:adjustRightInd w:val="0"/>
      </w:pPr>
      <w:r>
        <w:t>PEI</w:t>
      </w:r>
    </w:p>
    <w:p w14:paraId="11CD3CF6" w14:textId="77777777" w:rsidR="0086371D" w:rsidRDefault="0086371D" w:rsidP="0086371D">
      <w:pPr>
        <w:numPr>
          <w:ilvl w:val="0"/>
          <w:numId w:val="7"/>
        </w:numPr>
        <w:overflowPunct w:val="0"/>
        <w:autoSpaceDE w:val="0"/>
        <w:autoSpaceDN w:val="0"/>
        <w:adjustRightInd w:val="0"/>
      </w:pPr>
      <w:r>
        <w:t xml:space="preserve">MSISDN. </w:t>
      </w:r>
    </w:p>
    <w:p w14:paraId="09A85E7F" w14:textId="77777777" w:rsidR="0086371D" w:rsidRDefault="0086371D" w:rsidP="0086371D">
      <w:r>
        <w:t xml:space="preserve">The interception performed on the above three identities are mutually independent, even though, an xIRI may contain the information about the other identities when available. </w:t>
      </w:r>
    </w:p>
    <w:p w14:paraId="1B3DD94C" w14:textId="77777777" w:rsidR="0086371D" w:rsidRDefault="0086371D" w:rsidP="0086371D">
      <w:pPr>
        <w:pStyle w:val="Rubrik4"/>
      </w:pPr>
      <w:bookmarkStart w:id="90" w:name="_Toc526802327"/>
      <w:bookmarkStart w:id="91" w:name="_Toc526803214"/>
      <w:r>
        <w:t>6.3.3.3</w:t>
      </w:r>
      <w:r>
        <w:tab/>
        <w:t>IRI Events</w:t>
      </w:r>
      <w:bookmarkEnd w:id="90"/>
      <w:bookmarkEnd w:id="91"/>
    </w:p>
    <w:p w14:paraId="2EC60410" w14:textId="77777777" w:rsidR="0086371D" w:rsidRDefault="0086371D" w:rsidP="0086371D">
      <w:r>
        <w:t xml:space="preserve">The IRI-POI present in the SMF shall generate xIRI, when  it detects the following specific events or information. </w:t>
      </w:r>
    </w:p>
    <w:p w14:paraId="7D96B047" w14:textId="77777777" w:rsidR="0086371D" w:rsidRDefault="0086371D" w:rsidP="0086371D">
      <w:pPr>
        <w:numPr>
          <w:ilvl w:val="0"/>
          <w:numId w:val="7"/>
        </w:numPr>
        <w:overflowPunct w:val="0"/>
        <w:autoSpaceDE w:val="0"/>
        <w:autoSpaceDN w:val="0"/>
        <w:adjustRightInd w:val="0"/>
        <w:textAlignment w:val="baseline"/>
      </w:pPr>
      <w:r>
        <w:t>PDU Session Establishment</w:t>
      </w:r>
    </w:p>
    <w:p w14:paraId="18F5852A" w14:textId="77777777" w:rsidR="0086371D" w:rsidRDefault="0086371D" w:rsidP="0086371D">
      <w:pPr>
        <w:numPr>
          <w:ilvl w:val="0"/>
          <w:numId w:val="7"/>
        </w:numPr>
        <w:overflowPunct w:val="0"/>
        <w:autoSpaceDE w:val="0"/>
        <w:autoSpaceDN w:val="0"/>
        <w:adjustRightInd w:val="0"/>
        <w:textAlignment w:val="baseline"/>
      </w:pPr>
      <w:r>
        <w:t>PDU Session Modification</w:t>
      </w:r>
    </w:p>
    <w:p w14:paraId="1E0248FE" w14:textId="77777777" w:rsidR="0086371D" w:rsidRDefault="0086371D" w:rsidP="0086371D">
      <w:pPr>
        <w:numPr>
          <w:ilvl w:val="0"/>
          <w:numId w:val="7"/>
        </w:numPr>
        <w:overflowPunct w:val="0"/>
        <w:autoSpaceDE w:val="0"/>
        <w:autoSpaceDN w:val="0"/>
        <w:adjustRightInd w:val="0"/>
        <w:textAlignment w:val="baseline"/>
      </w:pPr>
      <w:r>
        <w:t>PDU Session Release</w:t>
      </w:r>
    </w:p>
    <w:p w14:paraId="58B6FC9B" w14:textId="77777777" w:rsidR="0086371D" w:rsidRDefault="0086371D" w:rsidP="0086371D">
      <w:pPr>
        <w:numPr>
          <w:ilvl w:val="0"/>
          <w:numId w:val="7"/>
        </w:numPr>
        <w:overflowPunct w:val="0"/>
        <w:autoSpaceDE w:val="0"/>
        <w:autoSpaceDN w:val="0"/>
        <w:adjustRightInd w:val="0"/>
        <w:textAlignment w:val="baseline"/>
      </w:pPr>
      <w:r>
        <w:t xml:space="preserve">Start of Interception with an Established PDU Session. </w:t>
      </w:r>
    </w:p>
    <w:p w14:paraId="7F05B952" w14:textId="77777777" w:rsidR="0086371D" w:rsidRDefault="0086371D" w:rsidP="0086371D">
      <w:r>
        <w:t xml:space="preserve">PDU Session Establishment xIRI </w:t>
      </w:r>
      <w:commentRangeStart w:id="92"/>
      <w:r>
        <w:t>is</w:t>
      </w:r>
      <w:commentRangeEnd w:id="92"/>
      <w:r>
        <w:rPr>
          <w:rStyle w:val="Kommentarsreferens"/>
        </w:rPr>
        <w:commentReference w:id="92"/>
      </w:r>
      <w:r>
        <w:t xml:space="preserve"> generated when the IRI-POI present in the SMF detects that a PDU session has been established for the target UE. </w:t>
      </w:r>
    </w:p>
    <w:p w14:paraId="19A37807" w14:textId="77777777" w:rsidR="0086371D" w:rsidRDefault="0086371D" w:rsidP="0086371D">
      <w:r>
        <w:t xml:space="preserve">PDU Session Modification xIRI </w:t>
      </w:r>
      <w:commentRangeStart w:id="93"/>
      <w:r>
        <w:t>is</w:t>
      </w:r>
      <w:commentRangeEnd w:id="93"/>
      <w:r>
        <w:rPr>
          <w:rStyle w:val="Kommentarsreferens"/>
        </w:rPr>
        <w:commentReference w:id="93"/>
      </w:r>
      <w:r>
        <w:t xml:space="preserve"> generated when the IRI-POI present in the SMF detects that a PDU session is modified for the target UE. </w:t>
      </w:r>
    </w:p>
    <w:p w14:paraId="2F405420" w14:textId="77777777" w:rsidR="0086371D" w:rsidRDefault="0086371D" w:rsidP="0086371D">
      <w:r>
        <w:t xml:space="preserve">PDU Session Release xIRI </w:t>
      </w:r>
      <w:commentRangeStart w:id="94"/>
      <w:r>
        <w:t>is</w:t>
      </w:r>
      <w:commentRangeEnd w:id="94"/>
      <w:r>
        <w:rPr>
          <w:rStyle w:val="Kommentarsreferens"/>
        </w:rPr>
        <w:commentReference w:id="94"/>
      </w:r>
      <w:r>
        <w:t xml:space="preserve"> generated when the IRI-POI present in the SMF detects that a PDU session is released for the target UE.</w:t>
      </w:r>
    </w:p>
    <w:p w14:paraId="51E81036" w14:textId="77777777" w:rsidR="0086371D" w:rsidRDefault="0086371D" w:rsidP="0086371D">
      <w:r>
        <w:t xml:space="preserve">The Start of Interception with an Established PDU Session xIRI </w:t>
      </w:r>
      <w:commentRangeStart w:id="95"/>
      <w:r>
        <w:t>is</w:t>
      </w:r>
      <w:commentRangeEnd w:id="95"/>
      <w:r>
        <w:rPr>
          <w:rStyle w:val="Kommentarsreferens"/>
        </w:rPr>
        <w:commentReference w:id="95"/>
      </w:r>
      <w:r>
        <w:t xml:space="preserve"> generated when the IRI-POI present in a SMF detects that interception is activated on the target UE that has an already established PDU session in the 5GS.</w:t>
      </w:r>
    </w:p>
    <w:p w14:paraId="4EC2D77C" w14:textId="77777777" w:rsidR="0086371D" w:rsidRDefault="0086371D" w:rsidP="0086371D">
      <w:r>
        <w:t xml:space="preserve">When a target UE has multiple PDU sessions, the above xIRI shall be sent for each PDU session with a different value of correlation information. </w:t>
      </w:r>
    </w:p>
    <w:p w14:paraId="23D19128" w14:textId="77777777" w:rsidR="0086371D" w:rsidRDefault="0086371D" w:rsidP="0086371D">
      <w:r>
        <w:t xml:space="preserve">When the warrant requires the packet data header information reporting, the following xIRI shall be generated: </w:t>
      </w:r>
    </w:p>
    <w:p w14:paraId="39BA6E98" w14:textId="77777777" w:rsidR="0086371D" w:rsidRDefault="0086371D" w:rsidP="0086371D">
      <w:pPr>
        <w:numPr>
          <w:ilvl w:val="0"/>
          <w:numId w:val="7"/>
        </w:numPr>
        <w:overflowPunct w:val="0"/>
        <w:autoSpaceDE w:val="0"/>
        <w:autoSpaceDN w:val="0"/>
        <w:adjustRightInd w:val="0"/>
        <w:textAlignment w:val="baseline"/>
      </w:pPr>
      <w:r>
        <w:t xml:space="preserve">Packet Data Header Information Report. </w:t>
      </w:r>
    </w:p>
    <w:p w14:paraId="40318680" w14:textId="77777777" w:rsidR="0086371D" w:rsidRDefault="0086371D" w:rsidP="0086371D">
      <w:r>
        <w:t xml:space="preserve">The generation of Packet Data Information Report can be done by either the IRI-POI present in the UPF or the MDF2. </w:t>
      </w:r>
    </w:p>
    <w:p w14:paraId="4701A8B4" w14:textId="77777777" w:rsidR="0086371D" w:rsidRDefault="0086371D" w:rsidP="0086371D"/>
    <w:p w14:paraId="25B1D0D1" w14:textId="77777777" w:rsidR="0086371D" w:rsidRDefault="0086371D" w:rsidP="0086371D">
      <w:pPr>
        <w:pStyle w:val="NO"/>
      </w:pPr>
      <w:r>
        <w:rPr>
          <w:highlight w:val="yellow"/>
        </w:rPr>
        <w:t>Editor’s Note: Text will have to be drafted to this sub-clause and the new sub-clauses.</w:t>
      </w:r>
      <w:r>
        <w:t xml:space="preserve"> </w:t>
      </w:r>
    </w:p>
    <w:p w14:paraId="00B55B0B" w14:textId="77777777" w:rsidR="0086371D" w:rsidRPr="00F81FB2" w:rsidRDefault="0086371D" w:rsidP="00033DB1">
      <w:pPr>
        <w:tabs>
          <w:tab w:val="left" w:pos="0"/>
          <w:tab w:val="center" w:pos="4820"/>
          <w:tab w:val="right" w:pos="9638"/>
        </w:tabs>
        <w:spacing w:before="240" w:after="240"/>
        <w:rPr>
          <w:rFonts w:ascii="Arial" w:hAnsi="Arial" w:cs="Arial"/>
          <w:smallCaps/>
          <w:dstrike/>
          <w:color w:val="FF0000"/>
          <w:sz w:val="36"/>
          <w:szCs w:val="40"/>
        </w:rPr>
      </w:pPr>
    </w:p>
    <w:bookmarkEnd w:id="86"/>
    <w:p w14:paraId="5D9C710D" w14:textId="126AAC99" w:rsidR="00770D37" w:rsidRDefault="00770D37" w:rsidP="00770D37">
      <w:pPr>
        <w:tabs>
          <w:tab w:val="left" w:pos="0"/>
          <w:tab w:val="center" w:pos="4820"/>
          <w:tab w:val="right" w:pos="9638"/>
        </w:tabs>
        <w:spacing w:before="240" w:after="240"/>
        <w:rPr>
          <w:rFonts w:ascii="Arial" w:hAnsi="Arial" w:cs="Arial"/>
          <w:smallCaps/>
          <w:dstrike/>
          <w:color w:val="FF0000"/>
          <w:sz w:val="36"/>
          <w:szCs w:val="40"/>
        </w:rPr>
      </w:pPr>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w:t>
      </w:r>
      <w:r w:rsidR="00BF2919">
        <w:rPr>
          <w:rFonts w:ascii="Arial" w:hAnsi="Arial" w:cs="Arial"/>
          <w:smallCaps/>
          <w:color w:val="FF0000"/>
          <w:sz w:val="36"/>
          <w:szCs w:val="40"/>
        </w:rPr>
        <w:t>EIGHT</w:t>
      </w:r>
      <w:r w:rsidR="00BF2919" w:rsidRPr="001D4007">
        <w:rPr>
          <w:rFonts w:ascii="Arial" w:hAnsi="Arial" w:cs="Arial"/>
          <w:smallCaps/>
          <w:color w:val="FF0000"/>
          <w:sz w:val="36"/>
          <w:szCs w:val="40"/>
        </w:rPr>
        <w:t xml:space="preserve"> </w:t>
      </w:r>
      <w:r w:rsidRPr="001D4007">
        <w:rPr>
          <w:rFonts w:ascii="Arial" w:hAnsi="Arial" w:cs="Arial"/>
          <w:smallCaps/>
          <w:color w:val="FF0000"/>
          <w:sz w:val="36"/>
          <w:szCs w:val="40"/>
        </w:rPr>
        <w:t xml:space="preserve">CHANGE </w:t>
      </w:r>
      <w:r w:rsidRPr="001D4007">
        <w:rPr>
          <w:rFonts w:ascii="Arial" w:hAnsi="Arial" w:cs="Arial"/>
          <w:smallCaps/>
          <w:dstrike/>
          <w:color w:val="FF0000"/>
          <w:sz w:val="36"/>
          <w:szCs w:val="40"/>
        </w:rPr>
        <w:tab/>
      </w:r>
    </w:p>
    <w:p w14:paraId="57EE73E1" w14:textId="77777777" w:rsidR="0086371D" w:rsidRDefault="0086371D" w:rsidP="0086371D">
      <w:pPr>
        <w:pStyle w:val="Rubrik4"/>
      </w:pPr>
      <w:bookmarkStart w:id="96" w:name="_Toc526802345"/>
      <w:bookmarkStart w:id="97" w:name="_Toc526803232"/>
      <w:r>
        <w:t>7.2.2.2</w:t>
      </w:r>
      <w:r>
        <w:tab/>
        <w:t>Target Identities</w:t>
      </w:r>
      <w:bookmarkEnd w:id="96"/>
      <w:bookmarkEnd w:id="97"/>
    </w:p>
    <w:p w14:paraId="71E05CC5" w14:textId="77777777" w:rsidR="0086371D" w:rsidRDefault="0086371D" w:rsidP="0086371D">
      <w:r>
        <w:t>The LIPF present in the ADMF</w:t>
      </w:r>
      <w:commentRangeStart w:id="98"/>
      <w:r>
        <w:t xml:space="preserve"> </w:t>
      </w:r>
      <w:commentRangeEnd w:id="98"/>
      <w:r>
        <w:rPr>
          <w:rStyle w:val="Kommentarsreferens"/>
        </w:rPr>
        <w:commentReference w:id="98"/>
      </w:r>
      <w:r>
        <w:t xml:space="preserve">provisions the intercept information associated with the following target identities to the IRI-POI present in the UDM: </w:t>
      </w:r>
    </w:p>
    <w:p w14:paraId="4753F032" w14:textId="77777777" w:rsidR="0086371D" w:rsidRDefault="0086371D" w:rsidP="0086371D">
      <w:pPr>
        <w:numPr>
          <w:ilvl w:val="0"/>
          <w:numId w:val="7"/>
        </w:numPr>
        <w:overflowPunct w:val="0"/>
        <w:autoSpaceDE w:val="0"/>
        <w:autoSpaceDN w:val="0"/>
        <w:adjustRightInd w:val="0"/>
      </w:pPr>
      <w:r>
        <w:t>SUPI</w:t>
      </w:r>
    </w:p>
    <w:p w14:paraId="7A32871A" w14:textId="77777777" w:rsidR="0086371D" w:rsidRDefault="0086371D" w:rsidP="0086371D">
      <w:pPr>
        <w:numPr>
          <w:ilvl w:val="0"/>
          <w:numId w:val="7"/>
        </w:numPr>
        <w:overflowPunct w:val="0"/>
        <w:autoSpaceDE w:val="0"/>
        <w:autoSpaceDN w:val="0"/>
        <w:adjustRightInd w:val="0"/>
      </w:pPr>
      <w:r>
        <w:t>PEI</w:t>
      </w:r>
    </w:p>
    <w:p w14:paraId="7F75E195" w14:textId="77777777" w:rsidR="0086371D" w:rsidRDefault="0086371D" w:rsidP="0086371D">
      <w:pPr>
        <w:numPr>
          <w:ilvl w:val="0"/>
          <w:numId w:val="7"/>
        </w:numPr>
        <w:overflowPunct w:val="0"/>
        <w:autoSpaceDE w:val="0"/>
        <w:autoSpaceDN w:val="0"/>
        <w:adjustRightInd w:val="0"/>
      </w:pPr>
      <w:r>
        <w:t>MSISDN</w:t>
      </w:r>
    </w:p>
    <w:p w14:paraId="685C1C1E" w14:textId="77777777" w:rsidR="0086371D" w:rsidRDefault="0086371D" w:rsidP="0086371D">
      <w:pPr>
        <w:numPr>
          <w:ilvl w:val="0"/>
          <w:numId w:val="7"/>
        </w:numPr>
        <w:overflowPunct w:val="0"/>
        <w:autoSpaceDE w:val="0"/>
        <w:autoSpaceDN w:val="0"/>
        <w:adjustRightInd w:val="0"/>
      </w:pPr>
      <w:r>
        <w:lastRenderedPageBreak/>
        <w:t xml:space="preserve">SIP URI/TEL URI. </w:t>
      </w:r>
    </w:p>
    <w:p w14:paraId="30AFA901" w14:textId="77777777" w:rsidR="0086371D" w:rsidRDefault="0086371D" w:rsidP="0086371D">
      <w:r>
        <w:t xml:space="preserve">The interception performed on the above identities are mutually independent, even though, an xIRI may contain the information about the other identities when available. </w:t>
      </w:r>
    </w:p>
    <w:p w14:paraId="244A2BD3" w14:textId="77777777" w:rsidR="00770D37" w:rsidRPr="001D4007" w:rsidRDefault="00770D37" w:rsidP="00770D37">
      <w:pPr>
        <w:tabs>
          <w:tab w:val="left" w:pos="0"/>
          <w:tab w:val="center" w:pos="4820"/>
          <w:tab w:val="right" w:pos="9638"/>
        </w:tabs>
        <w:spacing w:before="240" w:after="240"/>
        <w:rPr>
          <w:rFonts w:ascii="Arial" w:hAnsi="Arial" w:cs="Arial"/>
          <w:smallCaps/>
          <w:strike/>
          <w:color w:val="FF0000"/>
          <w:sz w:val="36"/>
          <w:szCs w:val="40"/>
        </w:rPr>
      </w:pPr>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END OF ALL CHANGES </w:t>
      </w:r>
      <w:r w:rsidRPr="001D4007">
        <w:rPr>
          <w:rFonts w:ascii="Arial" w:hAnsi="Arial" w:cs="Arial"/>
          <w:smallCaps/>
          <w:dstrike/>
          <w:color w:val="FF0000"/>
          <w:sz w:val="36"/>
          <w:szCs w:val="40"/>
        </w:rPr>
        <w:tab/>
      </w:r>
    </w:p>
    <w:p w14:paraId="530F8443" w14:textId="77777777" w:rsidR="003C3971" w:rsidRPr="004D3578" w:rsidRDefault="003C3971"/>
    <w:sectPr w:rsidR="003C3971" w:rsidRPr="004D357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Författare" w:initials="F">
    <w:p w14:paraId="1BB1DD58" w14:textId="0EC2D399" w:rsidR="00B301FF" w:rsidRDefault="00B301FF" w:rsidP="00B301FF">
      <w:pPr>
        <w:pStyle w:val="Kommentarer"/>
        <w:numPr>
          <w:ilvl w:val="0"/>
          <w:numId w:val="19"/>
        </w:numPr>
      </w:pPr>
      <w:r>
        <w:rPr>
          <w:rStyle w:val="Kommentarsreferens"/>
        </w:rPr>
        <w:annotationRef/>
      </w:r>
      <w:r>
        <w:t xml:space="preserve"> Triggering </w:t>
      </w:r>
      <w:r w:rsidR="004245BE">
        <w:t>F</w:t>
      </w:r>
      <w:r>
        <w:t>unction</w:t>
      </w:r>
    </w:p>
  </w:comment>
  <w:comment w:id="7" w:author="Författare" w:initials="F">
    <w:p w14:paraId="4EF65737" w14:textId="77777777" w:rsidR="004245BE" w:rsidRDefault="004245BE" w:rsidP="004245BE">
      <w:pPr>
        <w:pStyle w:val="Kommentarer"/>
      </w:pPr>
      <w:r>
        <w:rPr>
          <w:rStyle w:val="Kommentarsreferens"/>
        </w:rPr>
        <w:annotationRef/>
      </w:r>
      <w:r>
        <w:t>Delete space</w:t>
      </w:r>
    </w:p>
  </w:comment>
  <w:comment w:id="10" w:author="Författare" w:initials="F">
    <w:p w14:paraId="199BBAF2" w14:textId="3B66D935" w:rsidR="00225A19" w:rsidRDefault="00225A19" w:rsidP="00225A19">
      <w:pPr>
        <w:pStyle w:val="Kommentarer"/>
      </w:pPr>
      <w:r>
        <w:rPr>
          <w:rStyle w:val="Kommentarsreferens"/>
        </w:rPr>
        <w:annotationRef/>
      </w:r>
      <w:r>
        <w:t>Comment on notation and normative language from this point on.</w:t>
      </w:r>
    </w:p>
    <w:p w14:paraId="065F9785" w14:textId="77777777" w:rsidR="00225A19" w:rsidRDefault="00225A19" w:rsidP="00225A19">
      <w:pPr>
        <w:pStyle w:val="Kommentarer"/>
      </w:pPr>
    </w:p>
    <w:p w14:paraId="1C446AA0" w14:textId="3D927DBD" w:rsidR="00225A19" w:rsidRDefault="00225A19" w:rsidP="00225A19">
      <w:pPr>
        <w:pStyle w:val="Kommentarer"/>
      </w:pPr>
      <w:r>
        <w:t xml:space="preserve">Since clause 5 is an overview, it perhaps does not need to use strictly normative language (“shall”, etc). So words such as “responsible for” (which are common in this section and also in claus 4,5 of 33.107) seem OK. </w:t>
      </w:r>
    </w:p>
    <w:p w14:paraId="07BB38C9" w14:textId="77777777" w:rsidR="00225A19" w:rsidRDefault="00225A19" w:rsidP="00225A19">
      <w:pPr>
        <w:pStyle w:val="Kommentarer"/>
      </w:pPr>
    </w:p>
    <w:p w14:paraId="4CF5D8FE" w14:textId="26B107F7" w:rsidR="00225A19" w:rsidRDefault="00225A19" w:rsidP="00225A19">
      <w:pPr>
        <w:pStyle w:val="Kommentarer"/>
      </w:pPr>
      <w:r>
        <w:t>However, there does exist some normative language in this clause. Also, some of the statements here seem quite important and generally valid as normative requirements and/or definitions. So perhaps those could be made (more) normative. See suggestions below.</w:t>
      </w:r>
    </w:p>
  </w:comment>
  <w:comment w:id="13" w:author="Författare" w:initials="F">
    <w:p w14:paraId="5B7CBE5B" w14:textId="65DA00A0" w:rsidR="00225A19" w:rsidRDefault="004245BE" w:rsidP="00225A19">
      <w:pPr>
        <w:pStyle w:val="Kommentarer"/>
      </w:pPr>
      <w:r>
        <w:rPr>
          <w:rStyle w:val="Kommentarsreferens"/>
        </w:rPr>
        <w:annotationRef/>
      </w:r>
    </w:p>
    <w:p w14:paraId="6D1658F7" w14:textId="25000DEB" w:rsidR="004245BE" w:rsidRDefault="004245BE" w:rsidP="004245BE">
      <w:pPr>
        <w:pStyle w:val="Kommentarer"/>
      </w:pPr>
    </w:p>
  </w:comment>
  <w:comment w:id="16" w:author="Författare" w:initials="F">
    <w:p w14:paraId="0D5FF904" w14:textId="77777777" w:rsidR="004245BE" w:rsidRDefault="004245BE" w:rsidP="004245BE">
      <w:pPr>
        <w:pStyle w:val="Kommentarer"/>
        <w:rPr>
          <w:rStyle w:val="Kommentarsreferens"/>
        </w:rPr>
      </w:pPr>
      <w:r>
        <w:rPr>
          <w:rStyle w:val="Kommentarsreferens"/>
        </w:rPr>
        <w:annotationRef/>
      </w:r>
      <w:r>
        <w:rPr>
          <w:rStyle w:val="Kommentarsreferens"/>
        </w:rPr>
        <w:t>Sounds like a definition of POI-categories, but using the word “can be”….</w:t>
      </w:r>
    </w:p>
    <w:p w14:paraId="35E0B68A" w14:textId="77777777" w:rsidR="004245BE" w:rsidRDefault="004245BE" w:rsidP="004245BE">
      <w:pPr>
        <w:pStyle w:val="Kommentarer"/>
        <w:rPr>
          <w:rStyle w:val="Kommentarsreferens"/>
        </w:rPr>
      </w:pPr>
    </w:p>
    <w:p w14:paraId="08C7ACCB" w14:textId="6C042BC3" w:rsidR="004245BE" w:rsidRDefault="004245BE" w:rsidP="004245BE">
      <w:pPr>
        <w:pStyle w:val="Kommentarer"/>
        <w:rPr>
          <w:rStyle w:val="Kommentarsreferens"/>
        </w:rPr>
      </w:pPr>
      <w:r>
        <w:rPr>
          <w:rStyle w:val="Kommentarsreferens"/>
        </w:rPr>
        <w:t xml:space="preserve">Question: </w:t>
      </w:r>
      <w:r w:rsidRPr="00CE38BC">
        <w:rPr>
          <w:rStyle w:val="Kommentarsreferens"/>
          <w:u w:val="single"/>
        </w:rPr>
        <w:t>are</w:t>
      </w:r>
      <w:r>
        <w:rPr>
          <w:rStyle w:val="Kommentarsreferens"/>
        </w:rPr>
        <w:t xml:space="preserve"> they divided in this way or is it just that they </w:t>
      </w:r>
      <w:r w:rsidRPr="00CE38BC">
        <w:rPr>
          <w:rStyle w:val="Kommentarsreferens"/>
          <w:u w:val="single"/>
        </w:rPr>
        <w:t>can</w:t>
      </w:r>
      <w:r w:rsidRPr="00225A19">
        <w:rPr>
          <w:rStyle w:val="Kommentarsreferens"/>
          <w:u w:val="single"/>
        </w:rPr>
        <w:t xml:space="preserve"> be</w:t>
      </w:r>
      <w:r>
        <w:rPr>
          <w:rStyle w:val="Kommentarsreferens"/>
        </w:rPr>
        <w:t xml:space="preserve"> divided in this way? (I.e. can they also be divided in some other way that is meaningful for the rest of the spec? </w:t>
      </w:r>
      <w:r w:rsidR="00225A19">
        <w:rPr>
          <w:rStyle w:val="Kommentarsreferens"/>
        </w:rPr>
        <w:t>D</w:t>
      </w:r>
      <w:r>
        <w:rPr>
          <w:rStyle w:val="Kommentarsreferens"/>
        </w:rPr>
        <w:t>o not think so….)</w:t>
      </w:r>
    </w:p>
    <w:p w14:paraId="770FCF33" w14:textId="3CF1E3E6" w:rsidR="00225A19" w:rsidRDefault="00225A19" w:rsidP="004245BE">
      <w:pPr>
        <w:pStyle w:val="Kommentarer"/>
      </w:pPr>
      <w:r>
        <w:rPr>
          <w:rStyle w:val="Kommentarsreferens"/>
        </w:rPr>
        <w:t>Suggest: “are”</w:t>
      </w:r>
    </w:p>
  </w:comment>
  <w:comment w:id="19" w:author="Författare" w:initials="F">
    <w:p w14:paraId="6F3CA75C" w14:textId="77777777" w:rsidR="004245BE" w:rsidRDefault="004245BE" w:rsidP="004245BE">
      <w:pPr>
        <w:pStyle w:val="Kommentarer"/>
      </w:pPr>
      <w:r>
        <w:rPr>
          <w:rStyle w:val="Kommentarsreferens"/>
        </w:rPr>
        <w:annotationRef/>
      </w:r>
      <w:r>
        <w:t>See above “can be”.</w:t>
      </w:r>
    </w:p>
  </w:comment>
  <w:comment w:id="20" w:author="Författare" w:initials="F">
    <w:p w14:paraId="04ED566F" w14:textId="1C4F2E95" w:rsidR="004245BE" w:rsidRDefault="004245BE" w:rsidP="004245BE">
      <w:pPr>
        <w:pStyle w:val="Kommentarer"/>
      </w:pPr>
      <w:r>
        <w:rPr>
          <w:rStyle w:val="Kommentarsreferens"/>
        </w:rPr>
        <w:annotationRef/>
      </w:r>
      <w:r>
        <w:t>Misleading use of reserved normative “may”.</w:t>
      </w:r>
    </w:p>
    <w:p w14:paraId="201983EB" w14:textId="77777777" w:rsidR="004245BE" w:rsidRDefault="004245BE" w:rsidP="004245BE">
      <w:pPr>
        <w:pStyle w:val="Kommentarer"/>
      </w:pPr>
    </w:p>
    <w:p w14:paraId="0DE68C91" w14:textId="77777777" w:rsidR="004245BE" w:rsidRDefault="004245BE" w:rsidP="004245BE">
      <w:pPr>
        <w:pStyle w:val="Kommentarer"/>
      </w:pPr>
      <w:r>
        <w:t>“can be” or “could be” seems more correct.</w:t>
      </w:r>
    </w:p>
  </w:comment>
  <w:comment w:id="27" w:author="Författare" w:initials="F">
    <w:p w14:paraId="6B1FBC82" w14:textId="1F1D1546" w:rsidR="00225A19" w:rsidRDefault="00225A19">
      <w:pPr>
        <w:pStyle w:val="Kommentarer"/>
      </w:pPr>
      <w:r>
        <w:rPr>
          <w:rStyle w:val="Kommentarsreferens"/>
        </w:rPr>
        <w:annotationRef/>
      </w:r>
      <w:r>
        <w:t>shall generate</w:t>
      </w:r>
    </w:p>
  </w:comment>
  <w:comment w:id="28" w:author="Författare" w:initials="F">
    <w:p w14:paraId="6304B15F" w14:textId="490E5256" w:rsidR="00225A19" w:rsidRDefault="00225A19">
      <w:pPr>
        <w:pStyle w:val="Kommentarer"/>
      </w:pPr>
      <w:r>
        <w:rPr>
          <w:rStyle w:val="Kommentarsreferens"/>
        </w:rPr>
        <w:annotationRef/>
      </w:r>
      <w:r>
        <w:t>shall generate</w:t>
      </w:r>
    </w:p>
  </w:comment>
  <w:comment w:id="33" w:author="Författare" w:initials="F">
    <w:p w14:paraId="491141BC" w14:textId="79A1D52B" w:rsidR="0085797B" w:rsidRDefault="0085797B">
      <w:pPr>
        <w:pStyle w:val="Kommentarer"/>
      </w:pPr>
      <w:r>
        <w:rPr>
          <w:rStyle w:val="Kommentarsreferens"/>
        </w:rPr>
        <w:annotationRef/>
      </w:r>
      <w:r>
        <w:t>shall include?</w:t>
      </w:r>
    </w:p>
  </w:comment>
  <w:comment w:id="34" w:author="Författare" w:initials="F">
    <w:p w14:paraId="6B3AED9F" w14:textId="77777777" w:rsidR="004245BE" w:rsidRDefault="004245BE" w:rsidP="004245BE">
      <w:pPr>
        <w:pStyle w:val="Kommentarer"/>
      </w:pPr>
      <w:r>
        <w:rPr>
          <w:rStyle w:val="Kommentarsreferens"/>
        </w:rPr>
        <w:annotationRef/>
      </w:r>
      <w:r>
        <w:t>Is this appropriate to leave as an assumption or is it actually a requirement?</w:t>
      </w:r>
    </w:p>
    <w:p w14:paraId="4EBAE685" w14:textId="77777777" w:rsidR="004245BE" w:rsidRDefault="004245BE" w:rsidP="004245BE">
      <w:pPr>
        <w:pStyle w:val="Kommentarer"/>
      </w:pPr>
    </w:p>
    <w:p w14:paraId="732A5C99" w14:textId="77777777" w:rsidR="004245BE" w:rsidRDefault="004245BE" w:rsidP="004245BE">
      <w:pPr>
        <w:pStyle w:val="Kommentarer"/>
      </w:pPr>
      <w:r>
        <w:t xml:space="preserve">The whole sentence reads as “…it is assumed….that … </w:t>
      </w:r>
      <w:r w:rsidRPr="00364177">
        <w:rPr>
          <w:u w:val="single"/>
        </w:rPr>
        <w:t>always</w:t>
      </w:r>
      <w:r>
        <w:t xml:space="preserve"> …”, which makes it sound like a “shall be” requirement.</w:t>
      </w:r>
    </w:p>
    <w:p w14:paraId="3B2F4315" w14:textId="77777777" w:rsidR="004245BE" w:rsidRDefault="004245BE" w:rsidP="004245BE">
      <w:pPr>
        <w:pStyle w:val="Kommentarer"/>
      </w:pPr>
    </w:p>
  </w:comment>
  <w:comment w:id="35" w:author="Författare" w:initials="F">
    <w:p w14:paraId="1F2D4CE1" w14:textId="77777777" w:rsidR="004245BE" w:rsidRDefault="004245BE" w:rsidP="004245BE">
      <w:pPr>
        <w:pStyle w:val="Kommentarer"/>
      </w:pPr>
      <w:r>
        <w:rPr>
          <w:rStyle w:val="Kommentarsreferens"/>
        </w:rPr>
        <w:annotationRef/>
      </w:r>
      <w:r>
        <w:t>Similarly, one could consider a normative “may” here.</w:t>
      </w:r>
    </w:p>
    <w:p w14:paraId="27EB1BD2" w14:textId="77777777" w:rsidR="004245BE" w:rsidRDefault="004245BE" w:rsidP="004245BE">
      <w:pPr>
        <w:pStyle w:val="Kommentarer"/>
      </w:pPr>
    </w:p>
    <w:p w14:paraId="01971718" w14:textId="77777777" w:rsidR="004245BE" w:rsidRDefault="004245BE" w:rsidP="004245BE">
      <w:pPr>
        <w:pStyle w:val="Kommentarer"/>
      </w:pPr>
      <w:r>
        <w:t xml:space="preserve">(Here it says that “it is assumed … in </w:t>
      </w:r>
      <w:r w:rsidRPr="00364177">
        <w:rPr>
          <w:u w:val="single"/>
        </w:rPr>
        <w:t>some</w:t>
      </w:r>
      <w:r>
        <w:t xml:space="preserve"> scenarios…”, sounding like a “may” )</w:t>
      </w:r>
    </w:p>
    <w:p w14:paraId="1C5D91FE" w14:textId="77777777" w:rsidR="004245BE" w:rsidRDefault="004245BE" w:rsidP="004245BE">
      <w:pPr>
        <w:pStyle w:val="Kommentarer"/>
      </w:pPr>
    </w:p>
  </w:comment>
  <w:comment w:id="38" w:author="Författare" w:initials="F">
    <w:p w14:paraId="4BAE2CDB" w14:textId="579F3357" w:rsidR="004245BE" w:rsidRDefault="004245BE">
      <w:pPr>
        <w:pStyle w:val="Kommentarer"/>
      </w:pPr>
      <w:r>
        <w:rPr>
          <w:rStyle w:val="Kommentarsreferens"/>
        </w:rPr>
        <w:annotationRef/>
      </w:r>
      <w:r>
        <w:t>shall</w:t>
      </w:r>
      <w:r w:rsidR="0085797B">
        <w:t xml:space="preserve"> provide</w:t>
      </w:r>
    </w:p>
  </w:comment>
  <w:comment w:id="39" w:author="Författare" w:initials="F">
    <w:p w14:paraId="4CB67F70" w14:textId="517A8D2D" w:rsidR="004245BE" w:rsidRDefault="004245BE" w:rsidP="004245BE">
      <w:pPr>
        <w:pStyle w:val="Kommentarer"/>
      </w:pPr>
      <w:r>
        <w:rPr>
          <w:rStyle w:val="Kommentarsreferens"/>
        </w:rPr>
        <w:annotationRef/>
      </w:r>
      <w:r>
        <w:t xml:space="preserve">shall </w:t>
      </w:r>
      <w:r w:rsidR="0085797B">
        <w:t>also maintain</w:t>
      </w:r>
    </w:p>
  </w:comment>
  <w:comment w:id="42" w:author="Författare" w:initials="F">
    <w:p w14:paraId="36E761F4" w14:textId="77777777" w:rsidR="004245BE" w:rsidRDefault="004245BE" w:rsidP="004245BE">
      <w:pPr>
        <w:pStyle w:val="Kommentarer"/>
      </w:pPr>
      <w:r>
        <w:rPr>
          <w:rStyle w:val="Kommentarsreferens"/>
        </w:rPr>
        <w:annotationRef/>
      </w:r>
      <w:r>
        <w:t>LI_X1</w:t>
      </w:r>
    </w:p>
  </w:comment>
  <w:comment w:id="43" w:author="Författare" w:initials="F">
    <w:p w14:paraId="65A58B9B" w14:textId="77777777" w:rsidR="004245BE" w:rsidRDefault="004245BE" w:rsidP="004245BE">
      <w:pPr>
        <w:pStyle w:val="Kommentarer"/>
      </w:pPr>
      <w:r>
        <w:rPr>
          <w:rStyle w:val="Kommentarsreferens"/>
        </w:rPr>
        <w:annotationRef/>
      </w:r>
      <w:r>
        <w:t>“…to the TF of the appropriate POI…” ?</w:t>
      </w:r>
    </w:p>
  </w:comment>
  <w:comment w:id="44" w:author="Författare" w:initials="F">
    <w:p w14:paraId="1AE99B78" w14:textId="306DBDF7" w:rsidR="004245BE" w:rsidRDefault="004245BE" w:rsidP="004245BE">
      <w:pPr>
        <w:pStyle w:val="Kommentarer"/>
      </w:pPr>
      <w:r>
        <w:rPr>
          <w:rStyle w:val="Kommentarsreferens"/>
        </w:rPr>
        <w:annotationRef/>
      </w:r>
      <w:r>
        <w:t>s</w:t>
      </w:r>
      <w:r w:rsidR="0085797B">
        <w:t>hall</w:t>
      </w:r>
    </w:p>
  </w:comment>
  <w:comment w:id="45" w:author="Författare" w:initials="F">
    <w:p w14:paraId="0EFDFC20" w14:textId="55281DAF" w:rsidR="004245BE" w:rsidRDefault="004245BE" w:rsidP="004245BE">
      <w:pPr>
        <w:pStyle w:val="Kommentarer"/>
      </w:pPr>
      <w:r>
        <w:rPr>
          <w:rStyle w:val="Kommentarsreferens"/>
        </w:rPr>
        <w:annotationRef/>
      </w:r>
      <w:r>
        <w:t>How does it know when to delete? Is there</w:t>
      </w:r>
      <w:r w:rsidR="0085797B">
        <w:t xml:space="preserve"> also</w:t>
      </w:r>
      <w:r>
        <w:t xml:space="preserve"> a requirement on LICF to </w:t>
      </w:r>
      <w:r w:rsidR="0085797B">
        <w:t>instruct the LIPF when it can/should</w:t>
      </w:r>
      <w:r>
        <w:t xml:space="preserve"> delete information?</w:t>
      </w:r>
    </w:p>
  </w:comment>
  <w:comment w:id="48" w:author="Författare" w:initials="F">
    <w:p w14:paraId="40BE0D93" w14:textId="17D808F6" w:rsidR="004245BE" w:rsidRDefault="004245BE" w:rsidP="004245BE">
      <w:pPr>
        <w:pStyle w:val="Kommentarer"/>
      </w:pPr>
      <w:r>
        <w:rPr>
          <w:rStyle w:val="Kommentarsreferens"/>
        </w:rPr>
        <w:annotationRef/>
      </w:r>
      <w:r>
        <w:t>s</w:t>
      </w:r>
      <w:r w:rsidR="0085797B">
        <w:t>hall</w:t>
      </w:r>
    </w:p>
  </w:comment>
  <w:comment w:id="54" w:author="Författare" w:initials="F">
    <w:p w14:paraId="2F361210" w14:textId="62020F70" w:rsidR="0085797B" w:rsidRDefault="0085797B" w:rsidP="0085797B">
      <w:pPr>
        <w:pStyle w:val="Kommentarer"/>
      </w:pPr>
      <w:r>
        <w:rPr>
          <w:rStyle w:val="Kommentarsreferens"/>
        </w:rPr>
        <w:annotationRef/>
      </w:r>
      <w:r>
        <w:t>“is” ?  (Does any other classification make sense?)</w:t>
      </w:r>
    </w:p>
  </w:comment>
  <w:comment w:id="55" w:author="Författare" w:initials="F">
    <w:p w14:paraId="485FC348" w14:textId="5097B29A" w:rsidR="0085797B" w:rsidRDefault="0085797B" w:rsidP="0085797B">
      <w:pPr>
        <w:pStyle w:val="Kommentarer"/>
      </w:pPr>
      <w:r>
        <w:rPr>
          <w:rStyle w:val="Kommentarsreferens"/>
        </w:rPr>
        <w:annotationRef/>
      </w:r>
      <w:r>
        <w:rPr>
          <w:rStyle w:val="Kommentarsreferens"/>
        </w:rPr>
        <w:t>s</w:t>
      </w:r>
      <w:r>
        <w:t>hall be</w:t>
      </w:r>
    </w:p>
  </w:comment>
  <w:comment w:id="56" w:author="Författare" w:initials="F">
    <w:p w14:paraId="284B66B9" w14:textId="61D334C6" w:rsidR="0085797B" w:rsidRDefault="0085797B">
      <w:pPr>
        <w:pStyle w:val="Kommentarer"/>
      </w:pPr>
      <w:r>
        <w:rPr>
          <w:rStyle w:val="Kommentarsreferens"/>
        </w:rPr>
        <w:annotationRef/>
      </w:r>
      <w:r>
        <w:t>shall be</w:t>
      </w:r>
    </w:p>
  </w:comment>
  <w:comment w:id="61" w:author="Författare" w:initials="F">
    <w:p w14:paraId="1CD38856" w14:textId="77777777" w:rsidR="0085797B" w:rsidRDefault="0085797B" w:rsidP="0085797B">
      <w:pPr>
        <w:pStyle w:val="Kommentarer"/>
      </w:pPr>
      <w:r>
        <w:rPr>
          <w:rStyle w:val="Kommentarsreferens"/>
        </w:rPr>
        <w:annotationRef/>
      </w:r>
      <w:r>
        <w:t>Format, non-itemized bullet.</w:t>
      </w:r>
    </w:p>
    <w:p w14:paraId="7A220349" w14:textId="77777777" w:rsidR="0085797B" w:rsidRDefault="0085797B" w:rsidP="0085797B">
      <w:pPr>
        <w:pStyle w:val="Kommentarer"/>
      </w:pPr>
    </w:p>
  </w:comment>
  <w:comment w:id="65" w:author="Författare" w:initials="F">
    <w:p w14:paraId="1B5BB8F5" w14:textId="37BFD03F" w:rsidR="0085797B" w:rsidRDefault="0085797B" w:rsidP="0085797B">
      <w:pPr>
        <w:pStyle w:val="Kommentarer"/>
      </w:pPr>
      <w:r>
        <w:rPr>
          <w:rStyle w:val="Kommentarsreferens"/>
        </w:rPr>
        <w:annotationRef/>
      </w:r>
      <w:r>
        <w:t xml:space="preserve">shall </w:t>
      </w:r>
    </w:p>
  </w:comment>
  <w:comment w:id="66" w:author="Författare" w:initials="F">
    <w:p w14:paraId="28D34D7F" w14:textId="7250496C" w:rsidR="0085797B" w:rsidRDefault="0085797B" w:rsidP="0085797B">
      <w:pPr>
        <w:pStyle w:val="Kommentarer"/>
      </w:pPr>
      <w:r>
        <w:rPr>
          <w:rStyle w:val="Kommentarsreferens"/>
        </w:rPr>
        <w:annotationRef/>
      </w:r>
      <w:r>
        <w:t>“must” is not allowed by ETSI: “shall”</w:t>
      </w:r>
    </w:p>
  </w:comment>
  <w:comment w:id="67" w:author="Författare" w:initials="F">
    <w:p w14:paraId="4D50C758" w14:textId="77777777" w:rsidR="0085797B" w:rsidRDefault="0085797B" w:rsidP="0085797B">
      <w:pPr>
        <w:pStyle w:val="Kommentarer"/>
      </w:pPr>
      <w:r>
        <w:rPr>
          <w:rStyle w:val="Kommentarsreferens"/>
        </w:rPr>
        <w:annotationRef/>
      </w:r>
      <w:r>
        <w:t>same comment</w:t>
      </w:r>
    </w:p>
  </w:comment>
  <w:comment w:id="72" w:author="Författare" w:initials="F">
    <w:p w14:paraId="6C178534" w14:textId="0199722A" w:rsidR="0085797B" w:rsidRDefault="0085797B" w:rsidP="0085797B">
      <w:pPr>
        <w:pStyle w:val="Kommentarer"/>
      </w:pPr>
      <w:r>
        <w:t>…</w:t>
      </w:r>
      <w:r>
        <w:rPr>
          <w:rStyle w:val="Kommentarsreferens"/>
        </w:rPr>
        <w:annotationRef/>
      </w:r>
      <w:r>
        <w:t>POI of</w:t>
      </w:r>
      <w:r w:rsidR="0086371D">
        <w:t xml:space="preserve"> the AMF</w:t>
      </w:r>
      <w:r>
        <w:t>….</w:t>
      </w:r>
    </w:p>
  </w:comment>
  <w:comment w:id="75" w:author="Författare" w:initials="F">
    <w:p w14:paraId="5D5E0EFB" w14:textId="7FE749F3" w:rsidR="0085797B" w:rsidRDefault="0085797B" w:rsidP="0085797B">
      <w:pPr>
        <w:pStyle w:val="Kommentarer"/>
      </w:pPr>
      <w:r>
        <w:rPr>
          <w:rStyle w:val="Kommentarsreferens"/>
        </w:rPr>
        <w:annotationRef/>
      </w:r>
      <w:r>
        <w:t>shall provision</w:t>
      </w:r>
    </w:p>
  </w:comment>
  <w:comment w:id="80" w:author="Författare" w:initials="F">
    <w:p w14:paraId="7C718D05" w14:textId="77777777" w:rsidR="0085797B" w:rsidRDefault="0085797B" w:rsidP="0085797B">
      <w:pPr>
        <w:pStyle w:val="Kommentarer"/>
      </w:pPr>
      <w:r>
        <w:rPr>
          <w:rStyle w:val="Kommentarsreferens"/>
        </w:rPr>
        <w:annotationRef/>
      </w:r>
      <w:r>
        <w:rPr>
          <w:rStyle w:val="Kommentarsreferens"/>
        </w:rPr>
        <w:t>s</w:t>
      </w:r>
      <w:r>
        <w:t>hall be…</w:t>
      </w:r>
    </w:p>
  </w:comment>
  <w:comment w:id="81" w:author="Författare" w:initials="F">
    <w:p w14:paraId="2B3BF0DA" w14:textId="5E18CEEC" w:rsidR="0085797B" w:rsidRDefault="0085797B" w:rsidP="0085797B">
      <w:pPr>
        <w:pStyle w:val="Kommentarer"/>
      </w:pPr>
      <w:r>
        <w:rPr>
          <w:rStyle w:val="Kommentarsreferens"/>
        </w:rPr>
        <w:annotationRef/>
      </w:r>
      <w:r>
        <w:rPr>
          <w:rStyle w:val="Kommentarsreferens"/>
        </w:rPr>
        <w:t>s</w:t>
      </w:r>
      <w:r>
        <w:t>hall</w:t>
      </w:r>
      <w:r w:rsidR="0086371D">
        <w:t xml:space="preserve"> describe..</w:t>
      </w:r>
    </w:p>
  </w:comment>
  <w:comment w:id="82" w:author="Författare" w:initials="F">
    <w:p w14:paraId="3593B4BC" w14:textId="662DB683" w:rsidR="0085797B" w:rsidRDefault="0085797B" w:rsidP="0085797B">
      <w:pPr>
        <w:pStyle w:val="Kommentarer"/>
      </w:pPr>
      <w:r>
        <w:rPr>
          <w:rStyle w:val="Kommentarsreferens"/>
        </w:rPr>
        <w:annotationRef/>
      </w:r>
      <w:r>
        <w:rPr>
          <w:rStyle w:val="Kommentarsreferens"/>
        </w:rPr>
        <w:t>s</w:t>
      </w:r>
      <w:r>
        <w:t>hall</w:t>
      </w:r>
      <w:r w:rsidR="0086371D">
        <w:t xml:space="preserve"> be…</w:t>
      </w:r>
    </w:p>
  </w:comment>
  <w:comment w:id="83" w:author="Författare" w:initials="F">
    <w:p w14:paraId="7E896C75" w14:textId="5B9AF160" w:rsidR="0085797B" w:rsidRDefault="0085797B" w:rsidP="0085797B">
      <w:pPr>
        <w:pStyle w:val="Kommentarer"/>
      </w:pPr>
      <w:r>
        <w:rPr>
          <w:rStyle w:val="Kommentarsreferens"/>
        </w:rPr>
        <w:annotationRef/>
      </w:r>
      <w:r>
        <w:rPr>
          <w:rStyle w:val="Kommentarsreferens"/>
        </w:rPr>
        <w:t>s</w:t>
      </w:r>
      <w:r>
        <w:t>hall</w:t>
      </w:r>
      <w:r w:rsidR="0086371D">
        <w:t xml:space="preserve"> be…</w:t>
      </w:r>
    </w:p>
  </w:comment>
  <w:comment w:id="84" w:author="Författare" w:initials="F">
    <w:p w14:paraId="7912AE60" w14:textId="3054F990" w:rsidR="0085797B" w:rsidRDefault="0085797B" w:rsidP="0085797B">
      <w:pPr>
        <w:pStyle w:val="Kommentarer"/>
      </w:pPr>
      <w:r>
        <w:rPr>
          <w:rStyle w:val="Kommentarsreferens"/>
        </w:rPr>
        <w:annotationRef/>
      </w:r>
      <w:r>
        <w:rPr>
          <w:rStyle w:val="Kommentarsreferens"/>
        </w:rPr>
        <w:t>s</w:t>
      </w:r>
      <w:r>
        <w:t>hall</w:t>
      </w:r>
      <w:r w:rsidR="0086371D">
        <w:t xml:space="preserve"> be…</w:t>
      </w:r>
    </w:p>
  </w:comment>
  <w:comment w:id="89" w:author="Författare" w:initials="F">
    <w:p w14:paraId="31A4AA15" w14:textId="6A3AC29D" w:rsidR="0086371D" w:rsidRDefault="0086371D" w:rsidP="0086371D">
      <w:pPr>
        <w:pStyle w:val="Kommentarer"/>
      </w:pPr>
      <w:r>
        <w:rPr>
          <w:rStyle w:val="Kommentarsreferens"/>
        </w:rPr>
        <w:annotationRef/>
      </w:r>
      <w:r>
        <w:rPr>
          <w:rStyle w:val="Kommentarsreferens"/>
        </w:rPr>
        <w:t>s</w:t>
      </w:r>
      <w:r>
        <w:t>hall provision</w:t>
      </w:r>
    </w:p>
  </w:comment>
  <w:comment w:id="92" w:author="Författare" w:initials="F">
    <w:p w14:paraId="151DBE66" w14:textId="77777777" w:rsidR="0086371D" w:rsidRDefault="0086371D" w:rsidP="0086371D">
      <w:pPr>
        <w:pStyle w:val="Kommentarer"/>
      </w:pPr>
      <w:r>
        <w:rPr>
          <w:rStyle w:val="Kommentarsreferens"/>
        </w:rPr>
        <w:annotationRef/>
      </w:r>
      <w:r>
        <w:rPr>
          <w:rStyle w:val="Kommentarsreferens"/>
        </w:rPr>
        <w:t>s</w:t>
      </w:r>
      <w:r>
        <w:t>hall be…</w:t>
      </w:r>
    </w:p>
  </w:comment>
  <w:comment w:id="93" w:author="Författare" w:initials="F">
    <w:p w14:paraId="311E0F92" w14:textId="66500B03" w:rsidR="0086371D" w:rsidRDefault="0086371D" w:rsidP="0086371D">
      <w:pPr>
        <w:pStyle w:val="Kommentarer"/>
      </w:pPr>
      <w:r>
        <w:rPr>
          <w:rStyle w:val="Kommentarsreferens"/>
        </w:rPr>
        <w:annotationRef/>
      </w:r>
      <w:r>
        <w:rPr>
          <w:rStyle w:val="Kommentarsreferens"/>
        </w:rPr>
        <w:t>s</w:t>
      </w:r>
      <w:r>
        <w:t>hall be</w:t>
      </w:r>
    </w:p>
  </w:comment>
  <w:comment w:id="94" w:author="Författare" w:initials="F">
    <w:p w14:paraId="69481693" w14:textId="3F85B9D8" w:rsidR="0086371D" w:rsidRDefault="0086371D" w:rsidP="0086371D">
      <w:pPr>
        <w:pStyle w:val="Kommentarer"/>
      </w:pPr>
      <w:r>
        <w:rPr>
          <w:rStyle w:val="Kommentarsreferens"/>
        </w:rPr>
        <w:annotationRef/>
      </w:r>
      <w:r>
        <w:rPr>
          <w:rStyle w:val="Kommentarsreferens"/>
        </w:rPr>
        <w:t>s</w:t>
      </w:r>
      <w:r>
        <w:t>hall be</w:t>
      </w:r>
    </w:p>
  </w:comment>
  <w:comment w:id="95" w:author="Författare" w:initials="F">
    <w:p w14:paraId="0D96EAA2" w14:textId="1ECAD139" w:rsidR="0086371D" w:rsidRDefault="0086371D" w:rsidP="0086371D">
      <w:pPr>
        <w:pStyle w:val="Kommentarer"/>
      </w:pPr>
      <w:r>
        <w:rPr>
          <w:rStyle w:val="Kommentarsreferens"/>
        </w:rPr>
        <w:annotationRef/>
      </w:r>
      <w:r>
        <w:rPr>
          <w:rStyle w:val="Kommentarsreferens"/>
        </w:rPr>
        <w:t>s</w:t>
      </w:r>
      <w:r>
        <w:t>hall be</w:t>
      </w:r>
    </w:p>
  </w:comment>
  <w:comment w:id="98" w:author="Författare" w:initials="F">
    <w:p w14:paraId="5DF359BD" w14:textId="77777777" w:rsidR="0086371D" w:rsidRDefault="0086371D" w:rsidP="0086371D">
      <w:pPr>
        <w:pStyle w:val="Kommentarer"/>
      </w:pPr>
      <w:r>
        <w:rPr>
          <w:rStyle w:val="Kommentarsreferens"/>
        </w:rPr>
        <w:annotationRef/>
      </w:r>
      <w:r>
        <w:rPr>
          <w:rStyle w:val="Kommentarsreferens"/>
        </w:rPr>
        <w:t>s</w:t>
      </w:r>
      <w:r>
        <w:t>hall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B1DD58" w15:done="0"/>
  <w15:commentEx w15:paraId="4EF65737" w15:done="0"/>
  <w15:commentEx w15:paraId="4CF5D8FE" w15:done="0"/>
  <w15:commentEx w15:paraId="6D1658F7" w15:done="0"/>
  <w15:commentEx w15:paraId="770FCF33" w15:done="0"/>
  <w15:commentEx w15:paraId="6F3CA75C" w15:done="0"/>
  <w15:commentEx w15:paraId="0DE68C91" w15:done="0"/>
  <w15:commentEx w15:paraId="6B1FBC82" w15:done="0"/>
  <w15:commentEx w15:paraId="6304B15F" w15:done="0"/>
  <w15:commentEx w15:paraId="491141BC" w15:done="0"/>
  <w15:commentEx w15:paraId="3B2F4315" w15:done="0"/>
  <w15:commentEx w15:paraId="1C5D91FE" w15:done="0"/>
  <w15:commentEx w15:paraId="4BAE2CDB" w15:done="0"/>
  <w15:commentEx w15:paraId="4CB67F70" w15:done="0"/>
  <w15:commentEx w15:paraId="36E761F4" w15:done="0"/>
  <w15:commentEx w15:paraId="65A58B9B" w15:done="0"/>
  <w15:commentEx w15:paraId="1AE99B78" w15:done="0"/>
  <w15:commentEx w15:paraId="0EFDFC20" w15:done="0"/>
  <w15:commentEx w15:paraId="40BE0D93" w15:done="0"/>
  <w15:commentEx w15:paraId="2F361210" w15:done="0"/>
  <w15:commentEx w15:paraId="485FC348" w15:done="0"/>
  <w15:commentEx w15:paraId="284B66B9" w15:done="0"/>
  <w15:commentEx w15:paraId="7A220349" w15:done="0"/>
  <w15:commentEx w15:paraId="1B5BB8F5" w15:done="0"/>
  <w15:commentEx w15:paraId="28D34D7F" w15:done="0"/>
  <w15:commentEx w15:paraId="4D50C758" w15:done="0"/>
  <w15:commentEx w15:paraId="6C178534" w15:done="0"/>
  <w15:commentEx w15:paraId="5D5E0EFB" w15:done="0"/>
  <w15:commentEx w15:paraId="7C718D05" w15:done="0"/>
  <w15:commentEx w15:paraId="2B3BF0DA" w15:done="0"/>
  <w15:commentEx w15:paraId="3593B4BC" w15:done="0"/>
  <w15:commentEx w15:paraId="7E896C75" w15:done="0"/>
  <w15:commentEx w15:paraId="7912AE60" w15:done="0"/>
  <w15:commentEx w15:paraId="31A4AA15" w15:done="0"/>
  <w15:commentEx w15:paraId="151DBE66" w15:done="0"/>
  <w15:commentEx w15:paraId="311E0F92" w15:done="0"/>
  <w15:commentEx w15:paraId="69481693" w15:done="0"/>
  <w15:commentEx w15:paraId="0D96EAA2" w15:done="0"/>
  <w15:commentEx w15:paraId="5DF359B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818C2" w14:textId="77777777" w:rsidR="000066E5" w:rsidRDefault="000066E5">
      <w:r>
        <w:separator/>
      </w:r>
    </w:p>
  </w:endnote>
  <w:endnote w:type="continuationSeparator" w:id="0">
    <w:p w14:paraId="4B4A6A01" w14:textId="77777777" w:rsidR="000066E5" w:rsidRDefault="00006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72FE7" w14:textId="77777777" w:rsidR="005720A9" w:rsidRDefault="005720A9">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A1AE" w14:textId="77777777" w:rsidR="000066E5" w:rsidRDefault="000066E5">
    <w:pPr>
      <w:pStyle w:val="Sidfot"/>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6557C" w14:textId="77777777" w:rsidR="005720A9" w:rsidRDefault="005720A9">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415EB" w14:textId="77777777" w:rsidR="000066E5" w:rsidRDefault="000066E5">
      <w:r>
        <w:separator/>
      </w:r>
    </w:p>
  </w:footnote>
  <w:footnote w:type="continuationSeparator" w:id="0">
    <w:p w14:paraId="02609963" w14:textId="77777777" w:rsidR="000066E5" w:rsidRDefault="00006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2E037" w14:textId="77777777" w:rsidR="005720A9" w:rsidRDefault="005720A9">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39AE" w14:textId="0DED0133" w:rsidR="000066E5" w:rsidRDefault="00006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4536">
      <w:rPr>
        <w:rFonts w:ascii="Arial" w:hAnsi="Arial" w:cs="Arial"/>
        <w:b/>
        <w:noProof/>
        <w:sz w:val="18"/>
        <w:szCs w:val="18"/>
      </w:rPr>
      <w:t>1</w:t>
    </w:r>
    <w:r>
      <w:rPr>
        <w:rFonts w:ascii="Arial" w:hAnsi="Arial" w:cs="Arial"/>
        <w:b/>
        <w:sz w:val="18"/>
        <w:szCs w:val="18"/>
      </w:rPr>
      <w:fldChar w:fldCharType="end"/>
    </w:r>
  </w:p>
  <w:p w14:paraId="5CB8814F" w14:textId="1BE94030" w:rsidR="000066E5" w:rsidRDefault="00BE0F4E">
    <w:pPr>
      <w:framePr w:h="284" w:hRule="exact" w:wrap="around" w:vAnchor="text" w:hAnchor="margin" w:y="7"/>
      <w:rPr>
        <w:rFonts w:ascii="Arial" w:hAnsi="Arial" w:cs="Arial"/>
        <w:b/>
        <w:sz w:val="18"/>
        <w:szCs w:val="18"/>
      </w:rPr>
    </w:pPr>
    <w:r>
      <w:rPr>
        <w:rFonts w:ascii="Arial" w:hAnsi="Arial" w:cs="Arial"/>
        <w:b/>
        <w:sz w:val="18"/>
        <w:szCs w:val="18"/>
      </w:rPr>
      <w:t>pCR</w:t>
    </w:r>
  </w:p>
  <w:p w14:paraId="2D458DEA" w14:textId="77777777" w:rsidR="000066E5" w:rsidRDefault="000066E5">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99F63" w14:textId="77777777" w:rsidR="005720A9" w:rsidRDefault="005720A9">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78D6"/>
    <w:multiLevelType w:val="hybridMultilevel"/>
    <w:tmpl w:val="5E9876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10677D"/>
    <w:multiLevelType w:val="hybridMultilevel"/>
    <w:tmpl w:val="638A026E"/>
    <w:lvl w:ilvl="0" w:tplc="B59CB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01E17B0"/>
    <w:multiLevelType w:val="hybridMultilevel"/>
    <w:tmpl w:val="CEAAE274"/>
    <w:lvl w:ilvl="0" w:tplc="7ED66B4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3"/>
  </w:num>
  <w:num w:numId="6">
    <w:abstractNumId w:val="4"/>
  </w:num>
  <w:num w:numId="7">
    <w:abstractNumId w:val="7"/>
  </w:num>
  <w:num w:numId="8">
    <w:abstractNumId w:val="10"/>
  </w:num>
  <w:num w:numId="9">
    <w:abstractNumId w:val="13"/>
  </w:num>
  <w:num w:numId="10">
    <w:abstractNumId w:val="4"/>
  </w:num>
  <w:num w:numId="11">
    <w:abstractNumId w:val="14"/>
  </w:num>
  <w:num w:numId="12">
    <w:abstractNumId w:val="5"/>
  </w:num>
  <w:num w:numId="13">
    <w:abstractNumId w:val="8"/>
  </w:num>
  <w:num w:numId="14">
    <w:abstractNumId w:val="9"/>
  </w:num>
  <w:num w:numId="15">
    <w:abstractNumId w:val="12"/>
  </w:num>
  <w:num w:numId="16">
    <w:abstractNumId w:val="1"/>
  </w:num>
  <w:num w:numId="17">
    <w:abstractNumId w:val="3"/>
  </w:num>
  <w:num w:numId="18">
    <w:abstractNumId w:val="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6B6"/>
    <w:rsid w:val="000066E5"/>
    <w:rsid w:val="00015496"/>
    <w:rsid w:val="00021C40"/>
    <w:rsid w:val="000221AE"/>
    <w:rsid w:val="00033397"/>
    <w:rsid w:val="000336EB"/>
    <w:rsid w:val="00033DB1"/>
    <w:rsid w:val="0003789F"/>
    <w:rsid w:val="00040095"/>
    <w:rsid w:val="00040E24"/>
    <w:rsid w:val="00051834"/>
    <w:rsid w:val="000518C2"/>
    <w:rsid w:val="00054A22"/>
    <w:rsid w:val="000550EB"/>
    <w:rsid w:val="000655A6"/>
    <w:rsid w:val="00080512"/>
    <w:rsid w:val="000807F5"/>
    <w:rsid w:val="000861F8"/>
    <w:rsid w:val="00090A1D"/>
    <w:rsid w:val="000A578B"/>
    <w:rsid w:val="000B26AC"/>
    <w:rsid w:val="000B3E1F"/>
    <w:rsid w:val="000B4ADD"/>
    <w:rsid w:val="000B76B0"/>
    <w:rsid w:val="000C54E1"/>
    <w:rsid w:val="000D58AB"/>
    <w:rsid w:val="000E5393"/>
    <w:rsid w:val="000F19F0"/>
    <w:rsid w:val="000F1D1A"/>
    <w:rsid w:val="0012473B"/>
    <w:rsid w:val="00134A4C"/>
    <w:rsid w:val="00154C72"/>
    <w:rsid w:val="00156968"/>
    <w:rsid w:val="0016309B"/>
    <w:rsid w:val="00165CC2"/>
    <w:rsid w:val="00166612"/>
    <w:rsid w:val="00167E84"/>
    <w:rsid w:val="001714D5"/>
    <w:rsid w:val="00174B5F"/>
    <w:rsid w:val="00182F94"/>
    <w:rsid w:val="00185CA6"/>
    <w:rsid w:val="001942EB"/>
    <w:rsid w:val="00196019"/>
    <w:rsid w:val="001A01A6"/>
    <w:rsid w:val="001B20D4"/>
    <w:rsid w:val="001B35E3"/>
    <w:rsid w:val="001C040D"/>
    <w:rsid w:val="001C4D0D"/>
    <w:rsid w:val="001D02C2"/>
    <w:rsid w:val="001D2B33"/>
    <w:rsid w:val="001E1F88"/>
    <w:rsid w:val="001E4141"/>
    <w:rsid w:val="001E7903"/>
    <w:rsid w:val="001F168B"/>
    <w:rsid w:val="00201D01"/>
    <w:rsid w:val="00225A19"/>
    <w:rsid w:val="002347A2"/>
    <w:rsid w:val="0024378C"/>
    <w:rsid w:val="00254A58"/>
    <w:rsid w:val="00255DE4"/>
    <w:rsid w:val="00266EB4"/>
    <w:rsid w:val="002875A1"/>
    <w:rsid w:val="0029140C"/>
    <w:rsid w:val="002B326C"/>
    <w:rsid w:val="002E4AF6"/>
    <w:rsid w:val="002F11F1"/>
    <w:rsid w:val="002F1E51"/>
    <w:rsid w:val="00303A3C"/>
    <w:rsid w:val="003051FC"/>
    <w:rsid w:val="0030740B"/>
    <w:rsid w:val="003172DC"/>
    <w:rsid w:val="00323431"/>
    <w:rsid w:val="00326D1B"/>
    <w:rsid w:val="00333056"/>
    <w:rsid w:val="00333CB7"/>
    <w:rsid w:val="0034034D"/>
    <w:rsid w:val="00341AC7"/>
    <w:rsid w:val="0034344F"/>
    <w:rsid w:val="0035462D"/>
    <w:rsid w:val="00365EA0"/>
    <w:rsid w:val="003736D5"/>
    <w:rsid w:val="00390A74"/>
    <w:rsid w:val="003912B0"/>
    <w:rsid w:val="003B5D03"/>
    <w:rsid w:val="003C3971"/>
    <w:rsid w:val="003D6FEE"/>
    <w:rsid w:val="003E008B"/>
    <w:rsid w:val="0040011B"/>
    <w:rsid w:val="004245BE"/>
    <w:rsid w:val="00436104"/>
    <w:rsid w:val="004362E5"/>
    <w:rsid w:val="0043684F"/>
    <w:rsid w:val="00461691"/>
    <w:rsid w:val="004818C8"/>
    <w:rsid w:val="00491A30"/>
    <w:rsid w:val="004935CF"/>
    <w:rsid w:val="004A3521"/>
    <w:rsid w:val="004A3CB1"/>
    <w:rsid w:val="004A3E04"/>
    <w:rsid w:val="004D3578"/>
    <w:rsid w:val="004D3AC6"/>
    <w:rsid w:val="004E022F"/>
    <w:rsid w:val="004E213A"/>
    <w:rsid w:val="004F039D"/>
    <w:rsid w:val="00510603"/>
    <w:rsid w:val="005109DB"/>
    <w:rsid w:val="00520E74"/>
    <w:rsid w:val="00543E6C"/>
    <w:rsid w:val="005578B5"/>
    <w:rsid w:val="00565087"/>
    <w:rsid w:val="005720A9"/>
    <w:rsid w:val="00580400"/>
    <w:rsid w:val="005830F4"/>
    <w:rsid w:val="00594E38"/>
    <w:rsid w:val="005A74DF"/>
    <w:rsid w:val="005C04BA"/>
    <w:rsid w:val="005C0557"/>
    <w:rsid w:val="005C3318"/>
    <w:rsid w:val="005D2E01"/>
    <w:rsid w:val="005D582F"/>
    <w:rsid w:val="005E1DED"/>
    <w:rsid w:val="005E6272"/>
    <w:rsid w:val="005E77BC"/>
    <w:rsid w:val="00611A8B"/>
    <w:rsid w:val="00614FDF"/>
    <w:rsid w:val="006203A4"/>
    <w:rsid w:val="006268FF"/>
    <w:rsid w:val="006271FC"/>
    <w:rsid w:val="00627EFA"/>
    <w:rsid w:val="00630FD2"/>
    <w:rsid w:val="00660CEE"/>
    <w:rsid w:val="00662A62"/>
    <w:rsid w:val="00672BB7"/>
    <w:rsid w:val="00683D84"/>
    <w:rsid w:val="00696AC1"/>
    <w:rsid w:val="006A0549"/>
    <w:rsid w:val="006A3A98"/>
    <w:rsid w:val="006B0A88"/>
    <w:rsid w:val="006C1048"/>
    <w:rsid w:val="006C29B7"/>
    <w:rsid w:val="006D731B"/>
    <w:rsid w:val="006E5C86"/>
    <w:rsid w:val="006F251A"/>
    <w:rsid w:val="00702109"/>
    <w:rsid w:val="00710AE4"/>
    <w:rsid w:val="007116E4"/>
    <w:rsid w:val="00725E96"/>
    <w:rsid w:val="00734A5B"/>
    <w:rsid w:val="0074103B"/>
    <w:rsid w:val="00742347"/>
    <w:rsid w:val="00744E76"/>
    <w:rsid w:val="0075436B"/>
    <w:rsid w:val="00761A74"/>
    <w:rsid w:val="00762799"/>
    <w:rsid w:val="0076578F"/>
    <w:rsid w:val="00770D37"/>
    <w:rsid w:val="00774173"/>
    <w:rsid w:val="00775484"/>
    <w:rsid w:val="00781F0F"/>
    <w:rsid w:val="007835C9"/>
    <w:rsid w:val="00791291"/>
    <w:rsid w:val="00797B11"/>
    <w:rsid w:val="007A116E"/>
    <w:rsid w:val="007B2717"/>
    <w:rsid w:val="007B68B1"/>
    <w:rsid w:val="007C3799"/>
    <w:rsid w:val="007C47D7"/>
    <w:rsid w:val="007C567B"/>
    <w:rsid w:val="007C6153"/>
    <w:rsid w:val="007E1856"/>
    <w:rsid w:val="007E1955"/>
    <w:rsid w:val="007E72B1"/>
    <w:rsid w:val="007F2C83"/>
    <w:rsid w:val="0080066F"/>
    <w:rsid w:val="008028A4"/>
    <w:rsid w:val="00803E21"/>
    <w:rsid w:val="00811538"/>
    <w:rsid w:val="00825298"/>
    <w:rsid w:val="0083083D"/>
    <w:rsid w:val="00835585"/>
    <w:rsid w:val="0084035E"/>
    <w:rsid w:val="008518F1"/>
    <w:rsid w:val="0085797B"/>
    <w:rsid w:val="0086371D"/>
    <w:rsid w:val="00871F20"/>
    <w:rsid w:val="008745FD"/>
    <w:rsid w:val="008768CA"/>
    <w:rsid w:val="008868B6"/>
    <w:rsid w:val="00896BA0"/>
    <w:rsid w:val="008B020E"/>
    <w:rsid w:val="008B7101"/>
    <w:rsid w:val="008E1E79"/>
    <w:rsid w:val="008E4E76"/>
    <w:rsid w:val="00901EDD"/>
    <w:rsid w:val="0090271F"/>
    <w:rsid w:val="00902E23"/>
    <w:rsid w:val="0091348E"/>
    <w:rsid w:val="00917CCB"/>
    <w:rsid w:val="00924D95"/>
    <w:rsid w:val="00935F0A"/>
    <w:rsid w:val="00942EC2"/>
    <w:rsid w:val="00947007"/>
    <w:rsid w:val="00947410"/>
    <w:rsid w:val="0095740D"/>
    <w:rsid w:val="009861C7"/>
    <w:rsid w:val="00995237"/>
    <w:rsid w:val="009A07B7"/>
    <w:rsid w:val="009A082C"/>
    <w:rsid w:val="009B1A47"/>
    <w:rsid w:val="009B31DC"/>
    <w:rsid w:val="009B38E3"/>
    <w:rsid w:val="009D16F8"/>
    <w:rsid w:val="009E4379"/>
    <w:rsid w:val="009F37B7"/>
    <w:rsid w:val="00A04A4B"/>
    <w:rsid w:val="00A10F02"/>
    <w:rsid w:val="00A148EF"/>
    <w:rsid w:val="00A164B4"/>
    <w:rsid w:val="00A214E7"/>
    <w:rsid w:val="00A41CE3"/>
    <w:rsid w:val="00A47183"/>
    <w:rsid w:val="00A5118F"/>
    <w:rsid w:val="00A532D3"/>
    <w:rsid w:val="00A53724"/>
    <w:rsid w:val="00A65DB1"/>
    <w:rsid w:val="00A66D20"/>
    <w:rsid w:val="00A67795"/>
    <w:rsid w:val="00A717E5"/>
    <w:rsid w:val="00A74CB0"/>
    <w:rsid w:val="00A75BBB"/>
    <w:rsid w:val="00A75C0D"/>
    <w:rsid w:val="00A7671A"/>
    <w:rsid w:val="00A8044B"/>
    <w:rsid w:val="00A81017"/>
    <w:rsid w:val="00A82346"/>
    <w:rsid w:val="00A92ED3"/>
    <w:rsid w:val="00A94526"/>
    <w:rsid w:val="00A96316"/>
    <w:rsid w:val="00AB7956"/>
    <w:rsid w:val="00AC6557"/>
    <w:rsid w:val="00AD2E84"/>
    <w:rsid w:val="00AD6A8D"/>
    <w:rsid w:val="00B15449"/>
    <w:rsid w:val="00B301FF"/>
    <w:rsid w:val="00B66E16"/>
    <w:rsid w:val="00B73E28"/>
    <w:rsid w:val="00B80A46"/>
    <w:rsid w:val="00B8430B"/>
    <w:rsid w:val="00B911A4"/>
    <w:rsid w:val="00B94078"/>
    <w:rsid w:val="00BC0F7D"/>
    <w:rsid w:val="00BD23B8"/>
    <w:rsid w:val="00BD37EF"/>
    <w:rsid w:val="00BD7BE1"/>
    <w:rsid w:val="00BE0F4E"/>
    <w:rsid w:val="00BE6B47"/>
    <w:rsid w:val="00BF2919"/>
    <w:rsid w:val="00C006A3"/>
    <w:rsid w:val="00C1271A"/>
    <w:rsid w:val="00C33079"/>
    <w:rsid w:val="00C45231"/>
    <w:rsid w:val="00C46A01"/>
    <w:rsid w:val="00C6157A"/>
    <w:rsid w:val="00C625A5"/>
    <w:rsid w:val="00C64406"/>
    <w:rsid w:val="00C72833"/>
    <w:rsid w:val="00C76B05"/>
    <w:rsid w:val="00C83E3D"/>
    <w:rsid w:val="00C846F0"/>
    <w:rsid w:val="00C9138B"/>
    <w:rsid w:val="00C93F40"/>
    <w:rsid w:val="00CA3D0C"/>
    <w:rsid w:val="00CC1E03"/>
    <w:rsid w:val="00D1136F"/>
    <w:rsid w:val="00D12EAA"/>
    <w:rsid w:val="00D14536"/>
    <w:rsid w:val="00D42D7D"/>
    <w:rsid w:val="00D53F9D"/>
    <w:rsid w:val="00D54457"/>
    <w:rsid w:val="00D609AA"/>
    <w:rsid w:val="00D60DC9"/>
    <w:rsid w:val="00D66AFC"/>
    <w:rsid w:val="00D7170A"/>
    <w:rsid w:val="00D727B0"/>
    <w:rsid w:val="00D738D6"/>
    <w:rsid w:val="00D755EB"/>
    <w:rsid w:val="00D81AE4"/>
    <w:rsid w:val="00D858AC"/>
    <w:rsid w:val="00D87E00"/>
    <w:rsid w:val="00D9134D"/>
    <w:rsid w:val="00DA7A03"/>
    <w:rsid w:val="00DB1818"/>
    <w:rsid w:val="00DC0DC7"/>
    <w:rsid w:val="00DC309B"/>
    <w:rsid w:val="00DC4DA2"/>
    <w:rsid w:val="00DC5085"/>
    <w:rsid w:val="00DC666B"/>
    <w:rsid w:val="00DD4287"/>
    <w:rsid w:val="00DD6161"/>
    <w:rsid w:val="00DE065F"/>
    <w:rsid w:val="00DE41FF"/>
    <w:rsid w:val="00DF2B1F"/>
    <w:rsid w:val="00DF62CD"/>
    <w:rsid w:val="00E1163D"/>
    <w:rsid w:val="00E170F0"/>
    <w:rsid w:val="00E20F21"/>
    <w:rsid w:val="00E318B8"/>
    <w:rsid w:val="00E438CF"/>
    <w:rsid w:val="00E44D45"/>
    <w:rsid w:val="00E57431"/>
    <w:rsid w:val="00E7444D"/>
    <w:rsid w:val="00E77645"/>
    <w:rsid w:val="00E9095F"/>
    <w:rsid w:val="00E90B98"/>
    <w:rsid w:val="00EB7814"/>
    <w:rsid w:val="00EB7BB3"/>
    <w:rsid w:val="00EC0791"/>
    <w:rsid w:val="00EC4A25"/>
    <w:rsid w:val="00ED71E2"/>
    <w:rsid w:val="00F025A2"/>
    <w:rsid w:val="00F04712"/>
    <w:rsid w:val="00F0570D"/>
    <w:rsid w:val="00F05BC1"/>
    <w:rsid w:val="00F10161"/>
    <w:rsid w:val="00F154E4"/>
    <w:rsid w:val="00F22311"/>
    <w:rsid w:val="00F22DE4"/>
    <w:rsid w:val="00F22EC7"/>
    <w:rsid w:val="00F32205"/>
    <w:rsid w:val="00F3636F"/>
    <w:rsid w:val="00F47487"/>
    <w:rsid w:val="00F542B1"/>
    <w:rsid w:val="00F653B8"/>
    <w:rsid w:val="00F71AE2"/>
    <w:rsid w:val="00F748D5"/>
    <w:rsid w:val="00F749ED"/>
    <w:rsid w:val="00F8372E"/>
    <w:rsid w:val="00FA1266"/>
    <w:rsid w:val="00FC1192"/>
    <w:rsid w:val="00FC293C"/>
    <w:rsid w:val="00FD0468"/>
    <w:rsid w:val="00FD2D92"/>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2B7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Rubrik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Rubrik2">
    <w:name w:val="heading 2"/>
    <w:basedOn w:val="Rubrik1"/>
    <w:next w:val="Normal"/>
    <w:qFormat/>
    <w:pPr>
      <w:pBdr>
        <w:top w:val="none" w:sz="0" w:space="0" w:color="auto"/>
      </w:pBdr>
      <w:spacing w:before="180"/>
      <w:outlineLvl w:val="1"/>
    </w:pPr>
    <w:rPr>
      <w:sz w:val="32"/>
    </w:rPr>
  </w:style>
  <w:style w:type="paragraph" w:styleId="Rubrik3">
    <w:name w:val="heading 3"/>
    <w:basedOn w:val="Rubrik2"/>
    <w:next w:val="Normal"/>
    <w:link w:val="Rubrik3Char"/>
    <w:qFormat/>
    <w:pPr>
      <w:spacing w:before="120"/>
      <w:outlineLvl w:val="2"/>
    </w:pPr>
    <w:rPr>
      <w:sz w:val="28"/>
    </w:rPr>
  </w:style>
  <w:style w:type="paragraph" w:styleId="Rubrik4">
    <w:name w:val="heading 4"/>
    <w:basedOn w:val="Rubrik3"/>
    <w:next w:val="Normal"/>
    <w:qFormat/>
    <w:pPr>
      <w:ind w:left="1418" w:hanging="1418"/>
      <w:outlineLvl w:val="3"/>
    </w:pPr>
    <w:rPr>
      <w:sz w:val="24"/>
    </w:rPr>
  </w:style>
  <w:style w:type="paragraph" w:styleId="Rubrik5">
    <w:name w:val="heading 5"/>
    <w:basedOn w:val="Rubrik4"/>
    <w:next w:val="Normal"/>
    <w:qFormat/>
    <w:pPr>
      <w:ind w:left="1701" w:hanging="1701"/>
      <w:outlineLvl w:val="4"/>
    </w:pPr>
    <w:rPr>
      <w:sz w:val="22"/>
    </w:rPr>
  </w:style>
  <w:style w:type="paragraph" w:styleId="Rubrik6">
    <w:name w:val="heading 6"/>
    <w:basedOn w:val="H6"/>
    <w:next w:val="Normal"/>
    <w:qFormat/>
    <w:pPr>
      <w:outlineLvl w:val="5"/>
    </w:pPr>
  </w:style>
  <w:style w:type="paragraph" w:styleId="Rubrik7">
    <w:name w:val="heading 7"/>
    <w:basedOn w:val="H6"/>
    <w:next w:val="Normal"/>
    <w:qFormat/>
    <w:pPr>
      <w:outlineLvl w:val="6"/>
    </w:pPr>
  </w:style>
  <w:style w:type="paragraph" w:styleId="Rubrik8">
    <w:name w:val="heading 8"/>
    <w:basedOn w:val="Rubrik1"/>
    <w:next w:val="Normal"/>
    <w:qFormat/>
    <w:pPr>
      <w:ind w:left="0" w:firstLine="0"/>
      <w:outlineLvl w:val="7"/>
    </w:pPr>
  </w:style>
  <w:style w:type="paragraph" w:styleId="Rubrik9">
    <w:name w:val="heading 9"/>
    <w:basedOn w:val="Rubrik8"/>
    <w:next w:val="Normal"/>
    <w:qFormat/>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H6">
    <w:name w:val="H6"/>
    <w:basedOn w:val="Rubrik5"/>
    <w:next w:val="Normal"/>
    <w:pPr>
      <w:ind w:left="1985" w:hanging="1985"/>
      <w:outlineLvl w:val="9"/>
    </w:pPr>
    <w:rPr>
      <w:sz w:val="20"/>
    </w:rPr>
  </w:style>
  <w:style w:type="paragraph" w:styleId="Innehll9">
    <w:name w:val="toc 9"/>
    <w:basedOn w:val="Innehll8"/>
    <w:semiHidden/>
    <w:pPr>
      <w:ind w:left="1418" w:hanging="1418"/>
    </w:pPr>
  </w:style>
  <w:style w:type="paragraph" w:styleId="Innehll8">
    <w:name w:val="toc 8"/>
    <w:basedOn w:val="Innehll1"/>
    <w:uiPriority w:val="39"/>
    <w:pPr>
      <w:spacing w:before="180"/>
      <w:ind w:left="2693" w:hanging="2693"/>
    </w:pPr>
    <w:rPr>
      <w:b/>
    </w:rPr>
  </w:style>
  <w:style w:type="paragraph" w:styleId="Innehll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Sidhuvud">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Innehll5">
    <w:name w:val="toc 5"/>
    <w:basedOn w:val="Innehll4"/>
    <w:uiPriority w:val="39"/>
    <w:pPr>
      <w:ind w:left="1701" w:hanging="1701"/>
    </w:pPr>
  </w:style>
  <w:style w:type="paragraph" w:styleId="Innehll4">
    <w:name w:val="toc 4"/>
    <w:basedOn w:val="Innehll3"/>
    <w:uiPriority w:val="39"/>
    <w:pPr>
      <w:ind w:left="1418" w:hanging="1418"/>
    </w:pPr>
  </w:style>
  <w:style w:type="paragraph" w:styleId="Innehll3">
    <w:name w:val="toc 3"/>
    <w:basedOn w:val="Innehll2"/>
    <w:uiPriority w:val="39"/>
    <w:pPr>
      <w:ind w:left="1134" w:hanging="1134"/>
    </w:pPr>
  </w:style>
  <w:style w:type="paragraph" w:styleId="Innehll2">
    <w:name w:val="toc 2"/>
    <w:basedOn w:val="Innehll1"/>
    <w:uiPriority w:val="39"/>
    <w:pPr>
      <w:keepNext w:val="0"/>
      <w:spacing w:before="0"/>
      <w:ind w:left="851" w:hanging="851"/>
    </w:pPr>
    <w:rPr>
      <w:sz w:val="20"/>
    </w:rPr>
  </w:style>
  <w:style w:type="paragraph" w:styleId="Sidfot">
    <w:name w:val="footer"/>
    <w:basedOn w:val="Sidhuvud"/>
    <w:pPr>
      <w:jc w:val="center"/>
    </w:pPr>
    <w:rPr>
      <w:i/>
    </w:rPr>
  </w:style>
  <w:style w:type="paragraph" w:customStyle="1" w:styleId="TT">
    <w:name w:val="TT"/>
    <w:basedOn w:val="Rubrik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Innehll6">
    <w:name w:val="toc 6"/>
    <w:basedOn w:val="Innehll5"/>
    <w:next w:val="Normal"/>
    <w:semiHidden/>
    <w:pPr>
      <w:ind w:left="1985" w:hanging="1985"/>
    </w:pPr>
  </w:style>
  <w:style w:type="paragraph" w:styleId="Innehll7">
    <w:name w:val="toc 7"/>
    <w:basedOn w:val="Innehll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ngtext">
    <w:name w:val="Balloon Text"/>
    <w:basedOn w:val="Normal"/>
    <w:link w:val="BallongtextChar"/>
    <w:rsid w:val="000B26AC"/>
    <w:pPr>
      <w:spacing w:after="0"/>
    </w:pPr>
    <w:rPr>
      <w:rFonts w:ascii="Segoe UI" w:hAnsi="Segoe UI" w:cs="Segoe UI"/>
      <w:sz w:val="18"/>
      <w:szCs w:val="18"/>
    </w:rPr>
  </w:style>
  <w:style w:type="character" w:customStyle="1" w:styleId="BallongtextChar">
    <w:name w:val="Ballongtext Char"/>
    <w:link w:val="Ballongtext"/>
    <w:rsid w:val="000B26AC"/>
    <w:rPr>
      <w:rFonts w:ascii="Segoe UI" w:hAnsi="Segoe UI" w:cs="Segoe UI"/>
      <w:sz w:val="18"/>
      <w:szCs w:val="18"/>
      <w:lang w:eastAsia="en-US"/>
    </w:rPr>
  </w:style>
  <w:style w:type="character" w:styleId="Kommentarsreferens">
    <w:name w:val="annotation reference"/>
    <w:rsid w:val="00E20F21"/>
    <w:rPr>
      <w:sz w:val="16"/>
      <w:szCs w:val="16"/>
    </w:rPr>
  </w:style>
  <w:style w:type="paragraph" w:styleId="Kommentarer">
    <w:name w:val="annotation text"/>
    <w:basedOn w:val="Normal"/>
    <w:link w:val="KommentarerChar"/>
    <w:rsid w:val="00E20F21"/>
  </w:style>
  <w:style w:type="character" w:customStyle="1" w:styleId="KommentarerChar">
    <w:name w:val="Kommentarer Char"/>
    <w:link w:val="Kommentarer"/>
    <w:rsid w:val="00E20F21"/>
    <w:rPr>
      <w:lang w:val="en-GB" w:eastAsia="en-US"/>
    </w:rPr>
  </w:style>
  <w:style w:type="paragraph" w:styleId="Kommentarsmne">
    <w:name w:val="annotation subject"/>
    <w:basedOn w:val="Kommentarer"/>
    <w:next w:val="Kommentarer"/>
    <w:link w:val="KommentarsmneChar"/>
    <w:rsid w:val="00E20F21"/>
    <w:rPr>
      <w:b/>
      <w:bCs/>
    </w:rPr>
  </w:style>
  <w:style w:type="character" w:customStyle="1" w:styleId="KommentarsmneChar">
    <w:name w:val="Kommentarsämne Char"/>
    <w:link w:val="Kommentarsmne"/>
    <w:rsid w:val="00E20F21"/>
    <w:rPr>
      <w:b/>
      <w:bCs/>
      <w:lang w:val="en-GB" w:eastAsia="en-US"/>
    </w:rPr>
  </w:style>
  <w:style w:type="paragraph" w:styleId="Beskrivning">
    <w:name w:val="caption"/>
    <w:basedOn w:val="Normal"/>
    <w:next w:val="Normal"/>
    <w:qFormat/>
    <w:rsid w:val="007C6153"/>
    <w:pPr>
      <w:widowControl w:val="0"/>
      <w:spacing w:before="120" w:after="120"/>
    </w:pPr>
    <w:rPr>
      <w:rFonts w:eastAsia="MS Mincho"/>
      <w:b/>
    </w:rPr>
  </w:style>
  <w:style w:type="paragraph" w:styleId="Liststycke">
    <w:name w:val="List Paragraph"/>
    <w:basedOn w:val="Normal"/>
    <w:uiPriority w:val="34"/>
    <w:qFormat/>
    <w:rsid w:val="007A116E"/>
    <w:pPr>
      <w:spacing w:after="0"/>
      <w:ind w:left="720"/>
      <w:contextualSpacing/>
    </w:pPr>
    <w:rPr>
      <w:rFonts w:eastAsia="Calibri"/>
      <w:sz w:val="24"/>
      <w:szCs w:val="24"/>
      <w:lang w:val="en-US"/>
    </w:rPr>
  </w:style>
  <w:style w:type="character" w:customStyle="1" w:styleId="Rubrik3Char">
    <w:name w:val="Rubrik 3 Char"/>
    <w:basedOn w:val="Standardstycketeckensnitt"/>
    <w:link w:val="Rubrik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3.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7.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A6216-ED10-44D0-BF47-FD4E09D24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3230</Words>
  <Characters>17124</Characters>
  <Application>Microsoft Office Word</Application>
  <DocSecurity>0</DocSecurity>
  <Lines>142</Lines>
  <Paragraphs>40</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20314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2018-10-17T11:40:00Z</dcterms:created>
  <dcterms:modified xsi:type="dcterms:W3CDTF">2018-10-17T11:40:00Z</dcterms:modified>
</cp:coreProperties>
</file>